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87D2" w14:textId="77777777" w:rsidR="00C613AB" w:rsidRDefault="00C613AB" w:rsidP="00C613AB">
      <w:pPr>
        <w:pStyle w:val="ConsPlusTitlePage"/>
      </w:pPr>
      <w:r>
        <w:t xml:space="preserve">Документ предоставлен </w:t>
      </w:r>
      <w:hyperlink r:id="rId4">
        <w:r>
          <w:rPr>
            <w:color w:val="0000FF"/>
          </w:rPr>
          <w:t>КонсультантПлюс</w:t>
        </w:r>
      </w:hyperlink>
      <w:r>
        <w:br/>
      </w:r>
    </w:p>
    <w:p w14:paraId="291E8D3C" w14:textId="77777777" w:rsidR="00C613AB" w:rsidRDefault="00C613AB" w:rsidP="00C613AB">
      <w:pPr>
        <w:pStyle w:val="ConsPlusNormal"/>
        <w:ind w:firstLine="540"/>
        <w:jc w:val="both"/>
        <w:outlineLvl w:val="0"/>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C613AB" w14:paraId="7F5F09DB" w14:textId="77777777" w:rsidTr="001D2208">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14:paraId="141CF9B6" w14:textId="77777777" w:rsidR="00C613AB" w:rsidRDefault="00C613AB" w:rsidP="001D2208">
            <w:pPr>
              <w:pStyle w:val="ConsPlusNormal"/>
              <w:ind w:firstLine="540"/>
              <w:jc w:val="both"/>
            </w:pPr>
            <w:bookmarkStart w:id="0" w:name="P1"/>
            <w:bookmarkEnd w:id="0"/>
            <w:r>
              <w:rPr>
                <w:u w:val="single"/>
              </w:rPr>
              <w:t>Аннотация к документу</w:t>
            </w:r>
          </w:p>
          <w:p w14:paraId="36A47676" w14:textId="77777777" w:rsidR="00C613AB" w:rsidRDefault="00C613AB" w:rsidP="001D2208">
            <w:pPr>
              <w:pStyle w:val="ConsPlusNormal"/>
              <w:spacing w:before="220"/>
              <w:ind w:firstLine="540"/>
              <w:jc w:val="both"/>
            </w:pPr>
            <w:r>
              <w:t>Корректируются и дополняются новыми позициями коды видов доходов налогоплательщика и коды видов вычетов налогоплательщика.</w:t>
            </w:r>
          </w:p>
          <w:p w14:paraId="5E61614F" w14:textId="77777777" w:rsidR="00C613AB" w:rsidRDefault="00C613AB" w:rsidP="001D2208">
            <w:pPr>
              <w:pStyle w:val="ConsPlusNormal"/>
              <w:spacing w:before="220"/>
              <w:ind w:firstLine="540"/>
              <w:jc w:val="both"/>
            </w:pPr>
            <w:r>
              <w:t>Даты проведения общественного обсуждения: 12.08.2024 - 26.08.2024. Адрес электронной почты для приема заключений: e.kudiyarova@nalog.ru.</w:t>
            </w:r>
          </w:p>
          <w:p w14:paraId="58DF08BC" w14:textId="77777777" w:rsidR="00C613AB" w:rsidRDefault="00C613AB" w:rsidP="001D2208">
            <w:pPr>
              <w:pStyle w:val="ConsPlusNormal"/>
              <w:spacing w:before="220"/>
              <w:ind w:firstLine="540"/>
              <w:jc w:val="both"/>
            </w:pPr>
            <w:r>
              <w:t xml:space="preserve">Подробнее о проекте см. на сайте </w:t>
            </w:r>
            <w:hyperlink r:id="rId5" w:anchor="npa=149778">
              <w:r>
                <w:rPr>
                  <w:color w:val="0000FF"/>
                </w:rPr>
                <w:t>regulation.gov.ru</w:t>
              </w:r>
            </w:hyperlink>
            <w:r>
              <w:t>.</w:t>
            </w:r>
          </w:p>
        </w:tc>
      </w:tr>
    </w:tbl>
    <w:p w14:paraId="7C0A1688" w14:textId="77777777" w:rsidR="00C613AB" w:rsidRDefault="00C613AB" w:rsidP="00C613AB">
      <w:pPr>
        <w:pStyle w:val="ConsPlusNormal"/>
        <w:ind w:firstLine="540"/>
        <w:jc w:val="both"/>
      </w:pPr>
    </w:p>
    <w:p w14:paraId="2A0F68E7" w14:textId="77777777" w:rsidR="00C613AB" w:rsidRDefault="00C613AB" w:rsidP="00C613AB">
      <w:pPr>
        <w:pStyle w:val="ConsPlusNormal"/>
        <w:pBdr>
          <w:bottom w:val="single" w:sz="6" w:space="0" w:color="auto"/>
        </w:pBdr>
        <w:spacing w:before="100" w:after="100"/>
        <w:jc w:val="both"/>
        <w:rPr>
          <w:sz w:val="2"/>
          <w:szCs w:val="2"/>
        </w:rPr>
      </w:pPr>
    </w:p>
    <w:p w14:paraId="2C382562" w14:textId="77777777" w:rsidR="00C613AB" w:rsidRDefault="00C613AB" w:rsidP="00C613AB">
      <w:pPr>
        <w:pStyle w:val="ConsPlusNormal"/>
        <w:ind w:firstLine="540"/>
        <w:jc w:val="both"/>
      </w:pPr>
    </w:p>
    <w:p w14:paraId="00FEF4AD" w14:textId="77777777" w:rsidR="00C613AB" w:rsidRDefault="00C613AB" w:rsidP="00C613AB">
      <w:pPr>
        <w:pStyle w:val="ConsPlusNormal"/>
        <w:jc w:val="right"/>
        <w:outlineLvl w:val="0"/>
      </w:pPr>
      <w:r>
        <w:t>Проект</w:t>
      </w:r>
    </w:p>
    <w:p w14:paraId="4FFD3CAE" w14:textId="77777777" w:rsidR="00C613AB" w:rsidRDefault="00C613AB" w:rsidP="00C613AB">
      <w:pPr>
        <w:pStyle w:val="ConsPlusNormal"/>
        <w:jc w:val="both"/>
      </w:pPr>
    </w:p>
    <w:p w14:paraId="410DC304" w14:textId="77777777" w:rsidR="00C613AB" w:rsidRDefault="00C613AB" w:rsidP="00C613AB">
      <w:pPr>
        <w:pStyle w:val="ConsPlusTitle"/>
        <w:jc w:val="center"/>
      </w:pPr>
      <w:r>
        <w:t>МИНИСТЕРСТВО ФИНАНСОВ РОССИЙСКОЙ ФЕДЕРАЦИИ</w:t>
      </w:r>
    </w:p>
    <w:p w14:paraId="47FF53A8" w14:textId="77777777" w:rsidR="00C613AB" w:rsidRDefault="00C613AB" w:rsidP="00C613AB">
      <w:pPr>
        <w:pStyle w:val="ConsPlusTitle"/>
        <w:jc w:val="center"/>
      </w:pPr>
    </w:p>
    <w:p w14:paraId="293940C1" w14:textId="77777777" w:rsidR="00C613AB" w:rsidRDefault="00C613AB" w:rsidP="00C613AB">
      <w:pPr>
        <w:pStyle w:val="ConsPlusTitle"/>
        <w:jc w:val="center"/>
      </w:pPr>
      <w:r>
        <w:t>ФЕДЕРАЛЬНАЯ НАЛОГОВАЯ СЛУЖБА</w:t>
      </w:r>
    </w:p>
    <w:p w14:paraId="1475F519" w14:textId="77777777" w:rsidR="00C613AB" w:rsidRDefault="00C613AB" w:rsidP="00C613AB">
      <w:pPr>
        <w:pStyle w:val="ConsPlusTitle"/>
        <w:jc w:val="center"/>
      </w:pPr>
    </w:p>
    <w:p w14:paraId="0C48706A" w14:textId="77777777" w:rsidR="00C613AB" w:rsidRDefault="00C613AB" w:rsidP="00C613AB">
      <w:pPr>
        <w:pStyle w:val="ConsPlusTitle"/>
        <w:jc w:val="center"/>
      </w:pPr>
      <w:r>
        <w:t>ПРИКАЗ</w:t>
      </w:r>
    </w:p>
    <w:p w14:paraId="520D4C0D" w14:textId="77777777" w:rsidR="00C613AB" w:rsidRDefault="00C613AB" w:rsidP="00C613AB">
      <w:pPr>
        <w:pStyle w:val="ConsPlusTitle"/>
        <w:jc w:val="center"/>
      </w:pPr>
      <w:r>
        <w:t>от "__" ________ г. N ___</w:t>
      </w:r>
    </w:p>
    <w:p w14:paraId="632B7BBE" w14:textId="77777777" w:rsidR="00C613AB" w:rsidRDefault="00C613AB" w:rsidP="00C613AB">
      <w:pPr>
        <w:pStyle w:val="ConsPlusTitle"/>
        <w:jc w:val="center"/>
      </w:pPr>
    </w:p>
    <w:p w14:paraId="16370CE1" w14:textId="77777777" w:rsidR="00C613AB" w:rsidRDefault="00C613AB" w:rsidP="00C613AB">
      <w:pPr>
        <w:pStyle w:val="ConsPlusTitle"/>
        <w:jc w:val="center"/>
      </w:pPr>
      <w:r>
        <w:t>О ВНЕСЕНИИ ИЗМЕНЕНИЙ В ПРИЛОЖЕНИЯ N 1 И N 2 К ПРИКАЗУ ФНС</w:t>
      </w:r>
    </w:p>
    <w:p w14:paraId="58F5D9F2" w14:textId="77777777" w:rsidR="00C613AB" w:rsidRDefault="00C613AB" w:rsidP="00C613AB">
      <w:pPr>
        <w:pStyle w:val="ConsPlusTitle"/>
        <w:jc w:val="center"/>
      </w:pPr>
      <w:r>
        <w:t>РОССИИ ОТ 10.09.2015 N ММВ-7-11/387@</w:t>
      </w:r>
    </w:p>
    <w:p w14:paraId="6AB6FA52" w14:textId="77777777" w:rsidR="00C613AB" w:rsidRDefault="00C613AB" w:rsidP="00C613AB">
      <w:pPr>
        <w:pStyle w:val="ConsPlusNormal"/>
        <w:jc w:val="both"/>
      </w:pPr>
    </w:p>
    <w:p w14:paraId="08ADFABA" w14:textId="77777777" w:rsidR="00C613AB" w:rsidRDefault="00C613AB" w:rsidP="00C613AB">
      <w:pPr>
        <w:pStyle w:val="ConsPlusNormal"/>
        <w:ind w:firstLine="540"/>
        <w:jc w:val="both"/>
      </w:pPr>
      <w:r>
        <w:t xml:space="preserve">В соответствии с </w:t>
      </w:r>
      <w:hyperlink r:id="rId6">
        <w:r>
          <w:rPr>
            <w:color w:val="0000FF"/>
          </w:rPr>
          <w:t>абзацем вторым пункта 1 статьи 230</w:t>
        </w:r>
      </w:hyperlink>
      <w:r>
        <w:t xml:space="preserve"> части второй Налогового кодекса Российской Федерации и </w:t>
      </w:r>
      <w:hyperlink r:id="rId7">
        <w:r>
          <w:rPr>
            <w:color w:val="0000FF"/>
          </w:rPr>
          <w:t>пунктом 1</w:t>
        </w:r>
      </w:hyperlink>
      <w:r>
        <w:t xml:space="preserve"> Положения о Федеральной налоговой службе, утвержденного постановлением Правительства Российской Федерации от 30.09.2004 N 506, в целях приведения нормативных правовых актов Федеральной налоговой службы в соответствие с положениями </w:t>
      </w:r>
      <w:hyperlink r:id="rId8">
        <w:r>
          <w:rPr>
            <w:color w:val="0000FF"/>
          </w:rPr>
          <w:t>главы 23</w:t>
        </w:r>
      </w:hyperlink>
      <w:r>
        <w:t xml:space="preserve"> "Налог на доходы физических лиц" части второй Налогового кодекса Российской Федерации, а также в связи с принятием Федерального </w:t>
      </w:r>
      <w:hyperlink r:id="rId9">
        <w:r>
          <w:rPr>
            <w:color w:val="0000FF"/>
          </w:rPr>
          <w:t>закона</w:t>
        </w:r>
      </w:hyperlink>
      <w:r>
        <w:t xml:space="preserve"> от 23.03.2024 N 58-ФЗ "О внесении изменений в статьи 102 и 126.2 части первой и часть вторую Налогового кодекса Российской Федерации", Федерального </w:t>
      </w:r>
      <w:hyperlink r:id="rId10">
        <w:r>
          <w:rPr>
            <w:color w:val="0000FF"/>
          </w:rPr>
          <w:t>закона</w:t>
        </w:r>
      </w:hyperlink>
      <w:r>
        <w:t xml:space="preserve"> от 12.07.2024 N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и Федерального </w:t>
      </w:r>
      <w:hyperlink r:id="rId11">
        <w:r>
          <w:rPr>
            <w:color w:val="0000FF"/>
          </w:rPr>
          <w:t>закона</w:t>
        </w:r>
      </w:hyperlink>
      <w:r>
        <w:t xml:space="preserve"> от 08.08.2024 N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приказываю:</w:t>
      </w:r>
    </w:p>
    <w:p w14:paraId="15786A5E" w14:textId="77777777" w:rsidR="00C613AB" w:rsidRDefault="00C613AB" w:rsidP="00C613AB">
      <w:pPr>
        <w:pStyle w:val="ConsPlusNormal"/>
        <w:spacing w:before="220"/>
        <w:ind w:firstLine="540"/>
        <w:jc w:val="both"/>
      </w:pPr>
      <w:r>
        <w:t xml:space="preserve">1. Внести </w:t>
      </w:r>
      <w:hyperlink w:anchor="P36">
        <w:r>
          <w:rPr>
            <w:color w:val="0000FF"/>
          </w:rPr>
          <w:t>изменения</w:t>
        </w:r>
      </w:hyperlink>
      <w:r>
        <w:t xml:space="preserve"> в </w:t>
      </w:r>
      <w:hyperlink r:id="rId12">
        <w:r>
          <w:rPr>
            <w:color w:val="0000FF"/>
          </w:rPr>
          <w:t>приложения N 1</w:t>
        </w:r>
      </w:hyperlink>
      <w:r>
        <w:t xml:space="preserve"> и </w:t>
      </w:r>
      <w:hyperlink r:id="rId13">
        <w:r>
          <w:rPr>
            <w:color w:val="0000FF"/>
          </w:rPr>
          <w:t>N 2</w:t>
        </w:r>
      </w:hyperlink>
      <w:r>
        <w:t xml:space="preserve"> к приказу ФНС России от 10.09.2015 N ММВ-7-11/387@ "Об утверждении кодов видов доходов и вычетов" (зарегистрирован Министерством юстиции Российской Федерации 13.11.2015, регистрационный N 39705) с изменениями, внесенными приказом ФНС России от 22.11.2016 N ММВ-7-11/633@ (зарегистрирован Министерством юстиции Российской Федерации 14.12.2016, регистрационный N 44708), приказом ФНС России от 24.10.2017 N ММВ-7-11/820@ (зарегистрирован Министерством юстиции Российской Федерации 21.12.2017, регистрационный N 49351), приказом ФНС России от 28.09.2021 N ЕД-7-11/844@ (зарегистрирован Министерством юстиции Российской Федерации 29.10.2021, регистрационный N 65648), приказом ФНС России от 16.12.2022 N ЕД-7-11/1216@ (зарегистрирован Министерством юстиции Российской Федерации 25.01.2023, регистрационный N 72122), приказом ФНС России от 09.01.2024 N ЕД-7-11/3@ "О внесении изменений в приложения N 1 и N 2 к приказу ФНС России от 10.09.2015 N ММВ-7-11/387@" (зарегистрирован Министерством юстиции </w:t>
      </w:r>
      <w:r>
        <w:lastRenderedPageBreak/>
        <w:t>Российской Федерации 09.02.2024, регистрационный N 77206), согласно приложению к настоящему приказу.</w:t>
      </w:r>
    </w:p>
    <w:p w14:paraId="479565D9" w14:textId="77777777" w:rsidR="00C613AB" w:rsidRDefault="00C613AB" w:rsidP="00C613AB">
      <w:pPr>
        <w:pStyle w:val="ConsPlusNormal"/>
        <w:spacing w:before="220"/>
        <w:ind w:firstLine="540"/>
        <w:jc w:val="both"/>
      </w:pPr>
      <w:r>
        <w:t>2. Контроль за исполнением настоящего приказа возложить на заместителя руководителя Федеральной налоговой службы, координирующего методологическое обеспечение работы налоговых органов по вопросам исчисления, полноты и своевременности внесения в соответствующий бюджет налога на доходы физических лиц.</w:t>
      </w:r>
    </w:p>
    <w:p w14:paraId="49711D88" w14:textId="77777777" w:rsidR="00C613AB" w:rsidRDefault="00C613AB" w:rsidP="00C613AB">
      <w:pPr>
        <w:pStyle w:val="ConsPlusNormal"/>
        <w:jc w:val="both"/>
      </w:pPr>
    </w:p>
    <w:p w14:paraId="1386D33C" w14:textId="77777777" w:rsidR="00C613AB" w:rsidRDefault="00C613AB" w:rsidP="00C613AB">
      <w:pPr>
        <w:pStyle w:val="ConsPlusNormal"/>
        <w:jc w:val="right"/>
      </w:pPr>
      <w:r>
        <w:t>Руководитель Федеральной</w:t>
      </w:r>
    </w:p>
    <w:p w14:paraId="36625CB2" w14:textId="77777777" w:rsidR="00C613AB" w:rsidRDefault="00C613AB" w:rsidP="00C613AB">
      <w:pPr>
        <w:pStyle w:val="ConsPlusNormal"/>
        <w:jc w:val="right"/>
      </w:pPr>
      <w:r>
        <w:t>налоговой службы</w:t>
      </w:r>
    </w:p>
    <w:p w14:paraId="768ADF78" w14:textId="77777777" w:rsidR="00C613AB" w:rsidRDefault="00C613AB" w:rsidP="00C613AB">
      <w:pPr>
        <w:pStyle w:val="ConsPlusNormal"/>
        <w:jc w:val="right"/>
      </w:pPr>
      <w:r>
        <w:t>Д.В.ЕГОРОВ</w:t>
      </w:r>
    </w:p>
    <w:p w14:paraId="48ABF162" w14:textId="77777777" w:rsidR="00C613AB" w:rsidRDefault="00C613AB" w:rsidP="00C613AB">
      <w:pPr>
        <w:pStyle w:val="ConsPlusNormal"/>
        <w:jc w:val="both"/>
      </w:pPr>
    </w:p>
    <w:p w14:paraId="075820EF" w14:textId="77777777" w:rsidR="00C613AB" w:rsidRDefault="00C613AB" w:rsidP="00C613AB">
      <w:pPr>
        <w:pStyle w:val="ConsPlusNormal"/>
        <w:jc w:val="both"/>
      </w:pPr>
    </w:p>
    <w:p w14:paraId="5AF42C9E" w14:textId="77777777" w:rsidR="00C613AB" w:rsidRDefault="00C613AB" w:rsidP="00C613AB">
      <w:pPr>
        <w:pStyle w:val="ConsPlusNormal"/>
        <w:jc w:val="both"/>
      </w:pPr>
    </w:p>
    <w:p w14:paraId="6460814A" w14:textId="77777777" w:rsidR="00C613AB" w:rsidRDefault="00C613AB" w:rsidP="00C613AB">
      <w:pPr>
        <w:pStyle w:val="ConsPlusNormal"/>
        <w:jc w:val="both"/>
      </w:pPr>
    </w:p>
    <w:p w14:paraId="654CD031" w14:textId="77777777" w:rsidR="00C613AB" w:rsidRDefault="00C613AB" w:rsidP="00C613AB">
      <w:pPr>
        <w:pStyle w:val="ConsPlusNormal"/>
        <w:jc w:val="both"/>
      </w:pPr>
    </w:p>
    <w:p w14:paraId="4EDBDF9C" w14:textId="77777777" w:rsidR="00C613AB" w:rsidRDefault="00C613AB" w:rsidP="00C613AB">
      <w:pPr>
        <w:pStyle w:val="ConsPlusNormal"/>
        <w:jc w:val="right"/>
        <w:outlineLvl w:val="0"/>
      </w:pPr>
      <w:r>
        <w:t>Приложение</w:t>
      </w:r>
    </w:p>
    <w:p w14:paraId="641E4E85" w14:textId="77777777" w:rsidR="00C613AB" w:rsidRDefault="00C613AB" w:rsidP="00C613AB">
      <w:pPr>
        <w:pStyle w:val="ConsPlusNormal"/>
        <w:jc w:val="right"/>
      </w:pPr>
      <w:r>
        <w:t>к приказу ФНС России</w:t>
      </w:r>
    </w:p>
    <w:p w14:paraId="79B71EE7" w14:textId="77777777" w:rsidR="00C613AB" w:rsidRDefault="00C613AB" w:rsidP="00C613AB">
      <w:pPr>
        <w:pStyle w:val="ConsPlusNormal"/>
        <w:jc w:val="right"/>
      </w:pPr>
      <w:r>
        <w:t>от ______ г. N ___</w:t>
      </w:r>
    </w:p>
    <w:p w14:paraId="012974EA" w14:textId="77777777" w:rsidR="00C613AB" w:rsidRDefault="00C613AB" w:rsidP="00C613AB">
      <w:pPr>
        <w:pStyle w:val="ConsPlusNormal"/>
        <w:jc w:val="both"/>
      </w:pPr>
    </w:p>
    <w:p w14:paraId="2E76E530" w14:textId="77777777" w:rsidR="00C613AB" w:rsidRDefault="00C613AB" w:rsidP="00C613AB">
      <w:pPr>
        <w:pStyle w:val="ConsPlusTitle"/>
        <w:jc w:val="center"/>
      </w:pPr>
      <w:bookmarkStart w:id="1" w:name="P36"/>
      <w:bookmarkEnd w:id="1"/>
      <w:r>
        <w:t>ИЗМЕНЕНИЯ,</w:t>
      </w:r>
    </w:p>
    <w:p w14:paraId="2243346A" w14:textId="77777777" w:rsidR="00C613AB" w:rsidRDefault="00C613AB" w:rsidP="00C613AB">
      <w:pPr>
        <w:pStyle w:val="ConsPlusTitle"/>
        <w:jc w:val="center"/>
      </w:pPr>
      <w:r>
        <w:t>ВНОСИМЫЕ В ПРИЛОЖЕНИЯ N 1 "КОДЫ ВИДОВ ДОХОДОВ</w:t>
      </w:r>
    </w:p>
    <w:p w14:paraId="073E7A8D" w14:textId="77777777" w:rsidR="00C613AB" w:rsidRDefault="00C613AB" w:rsidP="00C613AB">
      <w:pPr>
        <w:pStyle w:val="ConsPlusTitle"/>
        <w:jc w:val="center"/>
      </w:pPr>
      <w:r>
        <w:t>НАЛОГОПЛАТЕЛЬЩИКА" И N 2 "КОДЫ ВИДОВ ВЫЧЕТОВ</w:t>
      </w:r>
    </w:p>
    <w:p w14:paraId="02F01941" w14:textId="77777777" w:rsidR="00C613AB" w:rsidRDefault="00C613AB" w:rsidP="00C613AB">
      <w:pPr>
        <w:pStyle w:val="ConsPlusTitle"/>
        <w:jc w:val="center"/>
      </w:pPr>
      <w:r>
        <w:t>НАЛОГОПЛАТЕЛЬЩИКА" К ПРИКАЗУ ФНС РОССИИ</w:t>
      </w:r>
    </w:p>
    <w:p w14:paraId="500579EA" w14:textId="77777777" w:rsidR="00C613AB" w:rsidRDefault="00C613AB" w:rsidP="00C613AB">
      <w:pPr>
        <w:pStyle w:val="ConsPlusTitle"/>
        <w:jc w:val="center"/>
      </w:pPr>
      <w:r>
        <w:t>ОТ 10.09.2015 N ММВ-7-11/387@</w:t>
      </w:r>
    </w:p>
    <w:p w14:paraId="7D22D70B" w14:textId="77777777" w:rsidR="00C613AB" w:rsidRDefault="00C613AB" w:rsidP="00C613AB">
      <w:pPr>
        <w:pStyle w:val="ConsPlusNormal"/>
        <w:jc w:val="both"/>
      </w:pPr>
    </w:p>
    <w:p w14:paraId="3CA0AFAA" w14:textId="77777777" w:rsidR="00C613AB" w:rsidRDefault="00C613AB" w:rsidP="00C613AB">
      <w:pPr>
        <w:pStyle w:val="ConsPlusNormal"/>
        <w:ind w:firstLine="540"/>
        <w:jc w:val="both"/>
      </w:pPr>
      <w:r>
        <w:t xml:space="preserve">1. В </w:t>
      </w:r>
      <w:hyperlink r:id="rId14">
        <w:r>
          <w:rPr>
            <w:color w:val="0000FF"/>
          </w:rPr>
          <w:t>приложение N 1</w:t>
        </w:r>
      </w:hyperlink>
      <w:r>
        <w:t xml:space="preserve"> "Коды видов доходов налогоплательщика":</w:t>
      </w:r>
    </w:p>
    <w:p w14:paraId="7B7FF188" w14:textId="77777777" w:rsidR="00C613AB" w:rsidRDefault="00C613AB" w:rsidP="00C613AB">
      <w:pPr>
        <w:pStyle w:val="ConsPlusNormal"/>
        <w:spacing w:before="220"/>
        <w:ind w:firstLine="540"/>
        <w:jc w:val="both"/>
      </w:pPr>
      <w:r>
        <w:t xml:space="preserve">1.1. </w:t>
      </w:r>
      <w:hyperlink r:id="rId15">
        <w:r>
          <w:rPr>
            <w:color w:val="0000FF"/>
          </w:rPr>
          <w:t>Строку 1202</w:t>
        </w:r>
      </w:hyperlink>
      <w:r>
        <w:t xml:space="preserve"> изложить в следующей редакции:</w:t>
      </w:r>
    </w:p>
    <w:p w14:paraId="7661FA5F" w14:textId="77777777" w:rsidR="00C613AB" w:rsidRDefault="00C613AB" w:rsidP="00C613AB">
      <w:pPr>
        <w:pStyle w:val="ConsPlusNormal"/>
        <w:jc w:val="both"/>
      </w:pPr>
    </w:p>
    <w:p w14:paraId="27CEF40B" w14:textId="77777777" w:rsidR="00C613AB" w:rsidRDefault="00C613AB" w:rsidP="00C613AB">
      <w:pPr>
        <w:pStyle w:val="ConsPlusNormal"/>
      </w:pPr>
      <w:r>
        <w:t>"</w:t>
      </w:r>
    </w:p>
    <w:p w14:paraId="49750244" w14:textId="77777777" w:rsidR="00C613AB" w:rsidRDefault="00C613AB" w:rsidP="00C613AB">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8277"/>
      </w:tblGrid>
      <w:tr w:rsidR="00C613AB" w14:paraId="154BC3F2" w14:textId="77777777" w:rsidTr="001D2208">
        <w:tc>
          <w:tcPr>
            <w:tcW w:w="793" w:type="dxa"/>
            <w:tcBorders>
              <w:top w:val="single" w:sz="4" w:space="0" w:color="auto"/>
              <w:bottom w:val="single" w:sz="4" w:space="0" w:color="auto"/>
            </w:tcBorders>
          </w:tcPr>
          <w:p w14:paraId="28E4D45B" w14:textId="77777777" w:rsidR="00C613AB" w:rsidRDefault="00C613AB" w:rsidP="001D2208">
            <w:pPr>
              <w:pStyle w:val="ConsPlusNormal"/>
              <w:jc w:val="center"/>
            </w:pPr>
            <w:r>
              <w:t>1202</w:t>
            </w:r>
          </w:p>
        </w:tc>
        <w:tc>
          <w:tcPr>
            <w:tcW w:w="8277" w:type="dxa"/>
            <w:tcBorders>
              <w:top w:val="single" w:sz="4" w:space="0" w:color="auto"/>
              <w:bottom w:val="single" w:sz="4" w:space="0" w:color="auto"/>
            </w:tcBorders>
          </w:tcPr>
          <w:p w14:paraId="6DB35EE1" w14:textId="77777777" w:rsidR="00C613AB" w:rsidRDefault="00C613AB" w:rsidP="001D2208">
            <w:pPr>
              <w:pStyle w:val="ConsPlusNormal"/>
              <w:jc w:val="both"/>
            </w:pPr>
            <w:r>
              <w:t xml:space="preserve">Доходы, полученные в виде страховых выплат по договорам добровольного страхования жизни (за исключением договоров добровольного пенсионного страхования) в случае выплат, связанных с дожитием застрахованного лица до определенного возраста или срока, либо в случае наступления иного события (за исключением досрочного расторжения договоров), если по условиям такого договора страховые взносы уплачиваются налогоплательщиком и (или) его членами семьи и (или) близкими родственниками в соответствии с Семейным </w:t>
            </w:r>
            <w:hyperlink r:id="rId16">
              <w:r>
                <w:rPr>
                  <w:color w:val="0000FF"/>
                </w:rPr>
                <w:t>кодексом</w:t>
              </w:r>
            </w:hyperlink>
            <w:r>
              <w:t xml:space="preserve"> Российской Федерации (супругами, родителями и детьми, в том числе усыновителями и усыновленными, дедушкой, бабушкой и внуками, полнородными и неполнородными (имеющими общих отца или мать) братьями и сестрами), в части превышения сумм внесенных им страховых взносов, увеличенных на сумму, рассчитанную путем последовательного суммирования произведений сумм страховых взносов, внесенных со дня заключения договора страхования ко дню окончания каждого года действия такого договора добровольного страхования жизни (включительно), и действовавшей в соответствующий год среднегодовой ставки рефинансирования Центрального банка Российской Федерации</w:t>
            </w:r>
          </w:p>
        </w:tc>
      </w:tr>
    </w:tbl>
    <w:p w14:paraId="16A8C51A" w14:textId="77777777" w:rsidR="00C613AB" w:rsidRDefault="00C613AB" w:rsidP="00C613AB">
      <w:pPr>
        <w:pStyle w:val="ConsPlusNormal"/>
        <w:spacing w:before="220"/>
        <w:jc w:val="right"/>
      </w:pPr>
      <w:r>
        <w:t>";</w:t>
      </w:r>
    </w:p>
    <w:p w14:paraId="639E3409" w14:textId="77777777" w:rsidR="00C613AB" w:rsidRDefault="00C613AB" w:rsidP="00C613AB">
      <w:pPr>
        <w:pStyle w:val="ConsPlusNormal"/>
        <w:jc w:val="both"/>
      </w:pPr>
    </w:p>
    <w:p w14:paraId="473F22F2" w14:textId="77777777" w:rsidR="00C613AB" w:rsidRDefault="00C613AB" w:rsidP="00C613AB">
      <w:pPr>
        <w:pStyle w:val="ConsPlusNormal"/>
        <w:ind w:firstLine="540"/>
        <w:jc w:val="both"/>
      </w:pPr>
      <w:r>
        <w:t xml:space="preserve">1.2. После </w:t>
      </w:r>
      <w:hyperlink r:id="rId17">
        <w:r>
          <w:rPr>
            <w:color w:val="0000FF"/>
          </w:rPr>
          <w:t>строки 1240</w:t>
        </w:r>
      </w:hyperlink>
      <w:r>
        <w:t xml:space="preserve"> дополнить строками 1241 - 1242 следующего содержания:</w:t>
      </w:r>
    </w:p>
    <w:p w14:paraId="5C2C8A69" w14:textId="77777777" w:rsidR="00C613AB" w:rsidRDefault="00C613AB" w:rsidP="00C613AB">
      <w:pPr>
        <w:pStyle w:val="ConsPlusNormal"/>
        <w:jc w:val="both"/>
      </w:pPr>
    </w:p>
    <w:p w14:paraId="33C6B896" w14:textId="77777777" w:rsidR="00C613AB" w:rsidRDefault="00C613AB" w:rsidP="00C613AB">
      <w:pPr>
        <w:pStyle w:val="ConsPlusNormal"/>
      </w:pPr>
      <w:r>
        <w:lastRenderedPageBreak/>
        <w:t>"</w:t>
      </w:r>
    </w:p>
    <w:p w14:paraId="69A40F2F" w14:textId="77777777" w:rsidR="00C613AB" w:rsidRDefault="00C613AB" w:rsidP="00C613A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8277"/>
      </w:tblGrid>
      <w:tr w:rsidR="00C613AB" w14:paraId="2C1DA263" w14:textId="77777777" w:rsidTr="001D2208">
        <w:tc>
          <w:tcPr>
            <w:tcW w:w="793" w:type="dxa"/>
          </w:tcPr>
          <w:p w14:paraId="55E75CDC" w14:textId="77777777" w:rsidR="00C613AB" w:rsidRDefault="00C613AB" w:rsidP="001D2208">
            <w:pPr>
              <w:pStyle w:val="ConsPlusNormal"/>
              <w:jc w:val="center"/>
            </w:pPr>
            <w:r>
              <w:t>1241</w:t>
            </w:r>
          </w:p>
        </w:tc>
        <w:tc>
          <w:tcPr>
            <w:tcW w:w="8277" w:type="dxa"/>
          </w:tcPr>
          <w:p w14:paraId="27E23525" w14:textId="77777777" w:rsidR="00C613AB" w:rsidRDefault="00C613AB" w:rsidP="001D2208">
            <w:pPr>
              <w:pStyle w:val="ConsPlusNormal"/>
              <w:jc w:val="both"/>
            </w:pPr>
            <w:r>
              <w:t>Выплаты по договорам долгосрочных сбережений, заключенным физическими лицами с имеющими соответствующую лицензию российскими негосударственными пенсионными фондами</w:t>
            </w:r>
          </w:p>
        </w:tc>
      </w:tr>
      <w:tr w:rsidR="00C613AB" w14:paraId="1E817077" w14:textId="77777777" w:rsidTr="001D2208">
        <w:tc>
          <w:tcPr>
            <w:tcW w:w="793" w:type="dxa"/>
          </w:tcPr>
          <w:p w14:paraId="07EB708F" w14:textId="77777777" w:rsidR="00C613AB" w:rsidRDefault="00C613AB" w:rsidP="001D2208">
            <w:pPr>
              <w:pStyle w:val="ConsPlusNormal"/>
              <w:jc w:val="center"/>
            </w:pPr>
            <w:r>
              <w:t>1242</w:t>
            </w:r>
          </w:p>
        </w:tc>
        <w:tc>
          <w:tcPr>
            <w:tcW w:w="8277" w:type="dxa"/>
          </w:tcPr>
          <w:p w14:paraId="6E49C117" w14:textId="77777777" w:rsidR="00C613AB" w:rsidRDefault="00C613AB" w:rsidP="001D2208">
            <w:pPr>
              <w:pStyle w:val="ConsPlusNormal"/>
              <w:jc w:val="both"/>
            </w:pPr>
            <w:r>
              <w:t>Денежные (выкупные) суммы за вычетом сумм платежей (взносов), внесенных физическим лицом в свою пользу, которые подлежат выплате в соответствии с пенсионными правилами (правилами формирования долгосрочных сбережений) и условиями договоров негосударственного пенсионного обеспечения (договоров долгосрочных сбережений), заключенных с имеющими соответствующую лицензию российскими негосударственными пенсионными фондами, в случае досрочного расторжения указанных договоров (за исключением случаев их досрочного расторжения по причинам, не зависящим от воли сторон, или перевода выкупной суммы в другой негосударственный пенсионный фонд), а также в случае изменения условий указанных договоров в отношении срока их действия</w:t>
            </w:r>
          </w:p>
        </w:tc>
      </w:tr>
    </w:tbl>
    <w:p w14:paraId="66C4484A" w14:textId="77777777" w:rsidR="00C613AB" w:rsidRDefault="00C613AB" w:rsidP="00C613AB">
      <w:pPr>
        <w:pStyle w:val="ConsPlusNormal"/>
        <w:spacing w:before="220"/>
        <w:jc w:val="right"/>
      </w:pPr>
      <w:r>
        <w:t>";</w:t>
      </w:r>
    </w:p>
    <w:p w14:paraId="13162E87" w14:textId="77777777" w:rsidR="00C613AB" w:rsidRDefault="00C613AB" w:rsidP="00C613AB">
      <w:pPr>
        <w:pStyle w:val="ConsPlusNormal"/>
        <w:jc w:val="both"/>
      </w:pPr>
    </w:p>
    <w:p w14:paraId="5503BD3E" w14:textId="77777777" w:rsidR="00C613AB" w:rsidRDefault="00C613AB" w:rsidP="00C613AB">
      <w:pPr>
        <w:pStyle w:val="ConsPlusNormal"/>
        <w:ind w:firstLine="540"/>
        <w:jc w:val="both"/>
      </w:pPr>
      <w:r>
        <w:t xml:space="preserve">1.3. После </w:t>
      </w:r>
      <w:hyperlink r:id="rId18">
        <w:r>
          <w:rPr>
            <w:color w:val="0000FF"/>
          </w:rPr>
          <w:t>строки 2004</w:t>
        </w:r>
      </w:hyperlink>
      <w:r>
        <w:t xml:space="preserve"> дополнить строками 2005 и 2006 следующего содержания:</w:t>
      </w:r>
    </w:p>
    <w:p w14:paraId="0B7FE950" w14:textId="77777777" w:rsidR="00C613AB" w:rsidRDefault="00C613AB" w:rsidP="00C613AB">
      <w:pPr>
        <w:pStyle w:val="ConsPlusNormal"/>
        <w:jc w:val="both"/>
      </w:pPr>
    </w:p>
    <w:p w14:paraId="45266A38" w14:textId="77777777" w:rsidR="00C613AB" w:rsidRDefault="00C613AB" w:rsidP="00C613AB">
      <w:pPr>
        <w:pStyle w:val="ConsPlusNormal"/>
      </w:pPr>
      <w:r>
        <w:t>"</w:t>
      </w:r>
    </w:p>
    <w:p w14:paraId="6DC5BD1C" w14:textId="77777777" w:rsidR="00C613AB" w:rsidRDefault="00C613AB" w:rsidP="00C613A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8277"/>
      </w:tblGrid>
      <w:tr w:rsidR="00C613AB" w14:paraId="0CB5BC14" w14:textId="77777777" w:rsidTr="001D2208">
        <w:tc>
          <w:tcPr>
            <w:tcW w:w="793" w:type="dxa"/>
          </w:tcPr>
          <w:p w14:paraId="55F4C20C" w14:textId="77777777" w:rsidR="00C613AB" w:rsidRDefault="00C613AB" w:rsidP="001D2208">
            <w:pPr>
              <w:pStyle w:val="ConsPlusNormal"/>
              <w:jc w:val="center"/>
            </w:pPr>
            <w:r>
              <w:t>2005</w:t>
            </w:r>
          </w:p>
        </w:tc>
        <w:tc>
          <w:tcPr>
            <w:tcW w:w="8277" w:type="dxa"/>
          </w:tcPr>
          <w:p w14:paraId="29C52F56" w14:textId="77777777" w:rsidR="00C613AB" w:rsidRDefault="00C613AB" w:rsidP="001D2208">
            <w:pPr>
              <w:pStyle w:val="ConsPlusNormal"/>
              <w:jc w:val="both"/>
            </w:pPr>
            <w:r>
              <w:t>Денежное довольствие и иные дополнительные выплаты, получаемые в соответствии с законодательством Российской Федерации, при условии, что такие доходы непосредственно связаны с участием в специальной военной операции либо выполнением задач в период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r>
      <w:tr w:rsidR="00C613AB" w14:paraId="2D020DE0" w14:textId="77777777" w:rsidTr="001D2208">
        <w:tc>
          <w:tcPr>
            <w:tcW w:w="793" w:type="dxa"/>
          </w:tcPr>
          <w:p w14:paraId="32FD09D5" w14:textId="77777777" w:rsidR="00C613AB" w:rsidRDefault="00C613AB" w:rsidP="001D2208">
            <w:pPr>
              <w:pStyle w:val="ConsPlusNormal"/>
              <w:jc w:val="center"/>
            </w:pPr>
            <w:r>
              <w:t>2006</w:t>
            </w:r>
          </w:p>
        </w:tc>
        <w:tc>
          <w:tcPr>
            <w:tcW w:w="8277" w:type="dxa"/>
          </w:tcPr>
          <w:p w14:paraId="306EFD8E" w14:textId="77777777" w:rsidR="00C613AB" w:rsidRDefault="00C613AB" w:rsidP="001D2208">
            <w:pPr>
              <w:pStyle w:val="ConsPlusNormal"/>
              <w:jc w:val="both"/>
            </w:pPr>
            <w:r>
              <w:t>Оплата труда (денежное довольствие, денежное содержание), получаемая (получаемое) лицами, работающими (служащими) в районах Крайнего Севера, приравненных к ним местностях, других местностях (районах) с неблагоприятными (особыми) климатическими или экологическими условиями, в части, относящейся к установленным в соответствии с законодательством Российской Федерации районным коэффициентам к заработной плате (денежному довольствию, денежному содержанию) за работу (службу) в данных районах или местностях и процентным надбавкам к заработной плате (денежному довольствию, денежному содержанию) за работу (службу) в данных районах или местностях</w:t>
            </w:r>
          </w:p>
        </w:tc>
      </w:tr>
    </w:tbl>
    <w:p w14:paraId="42DB0352" w14:textId="77777777" w:rsidR="00C613AB" w:rsidRDefault="00C613AB" w:rsidP="00C613AB">
      <w:pPr>
        <w:pStyle w:val="ConsPlusNormal"/>
        <w:spacing w:before="220"/>
        <w:jc w:val="right"/>
      </w:pPr>
      <w:r>
        <w:t>";</w:t>
      </w:r>
    </w:p>
    <w:p w14:paraId="671B3C6D" w14:textId="77777777" w:rsidR="00C613AB" w:rsidRDefault="00C613AB" w:rsidP="00C613AB">
      <w:pPr>
        <w:pStyle w:val="ConsPlusNormal"/>
        <w:jc w:val="both"/>
      </w:pPr>
    </w:p>
    <w:p w14:paraId="1AEA010F" w14:textId="77777777" w:rsidR="00C613AB" w:rsidRDefault="00C613AB" w:rsidP="00C613AB">
      <w:pPr>
        <w:pStyle w:val="ConsPlusNormal"/>
        <w:ind w:firstLine="540"/>
        <w:jc w:val="both"/>
      </w:pPr>
      <w:r>
        <w:t xml:space="preserve">1.4. </w:t>
      </w:r>
      <w:hyperlink r:id="rId19">
        <w:r>
          <w:rPr>
            <w:color w:val="0000FF"/>
          </w:rPr>
          <w:t>Строку 2014</w:t>
        </w:r>
      </w:hyperlink>
      <w:r>
        <w:t xml:space="preserve"> изложить в следующей редакции:</w:t>
      </w:r>
    </w:p>
    <w:p w14:paraId="1E375FAA" w14:textId="77777777" w:rsidR="00C613AB" w:rsidRDefault="00C613AB" w:rsidP="00C613AB">
      <w:pPr>
        <w:pStyle w:val="ConsPlusNormal"/>
        <w:jc w:val="both"/>
      </w:pPr>
    </w:p>
    <w:p w14:paraId="4D5DAD9C" w14:textId="77777777" w:rsidR="00C613AB" w:rsidRDefault="00C613AB" w:rsidP="00C613AB">
      <w:pPr>
        <w:pStyle w:val="ConsPlusNormal"/>
      </w:pPr>
      <w:r>
        <w:t>"</w:t>
      </w:r>
    </w:p>
    <w:p w14:paraId="1DDA23FF" w14:textId="77777777" w:rsidR="00C613AB" w:rsidRDefault="00C613AB" w:rsidP="00C613AB">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8277"/>
      </w:tblGrid>
      <w:tr w:rsidR="00C613AB" w14:paraId="593BE1C4" w14:textId="77777777" w:rsidTr="001D2208">
        <w:tc>
          <w:tcPr>
            <w:tcW w:w="793" w:type="dxa"/>
            <w:tcBorders>
              <w:top w:val="single" w:sz="4" w:space="0" w:color="auto"/>
              <w:bottom w:val="single" w:sz="4" w:space="0" w:color="auto"/>
            </w:tcBorders>
          </w:tcPr>
          <w:p w14:paraId="54A3BDCF" w14:textId="77777777" w:rsidR="00C613AB" w:rsidRDefault="00C613AB" w:rsidP="001D2208">
            <w:pPr>
              <w:pStyle w:val="ConsPlusNormal"/>
              <w:jc w:val="center"/>
            </w:pPr>
            <w:r>
              <w:t>2014</w:t>
            </w:r>
          </w:p>
        </w:tc>
        <w:tc>
          <w:tcPr>
            <w:tcW w:w="8277" w:type="dxa"/>
            <w:tcBorders>
              <w:top w:val="single" w:sz="4" w:space="0" w:color="auto"/>
              <w:bottom w:val="single" w:sz="4" w:space="0" w:color="auto"/>
            </w:tcBorders>
          </w:tcPr>
          <w:p w14:paraId="28B595AD" w14:textId="77777777" w:rsidR="00C613AB" w:rsidRDefault="00C613AB" w:rsidP="001D2208">
            <w:pPr>
              <w:pStyle w:val="ConsPlusNormal"/>
              <w:jc w:val="both"/>
            </w:pPr>
            <w:r>
              <w:t xml:space="preserve">Сумма выплаты в части, превышающей в целом трехкратный размер среднего месячного заработка (дохода, денежного довольствия), исчисляемого в порядке, аналогичном применяемому при назначении пособия по беременности и родам и ежемесячного пособия по уходу за ребенком, а для физических лиц, уволенных из организаций, расположенных в районах Крайнего Севера и приравненных к ним местностях, в части, превышающей шестикратный размер такого среднего месячного </w:t>
            </w:r>
            <w:r>
              <w:lastRenderedPageBreak/>
              <w:t>заработка (дохода, денежного довольствия)</w:t>
            </w:r>
          </w:p>
        </w:tc>
      </w:tr>
    </w:tbl>
    <w:p w14:paraId="695106D3" w14:textId="77777777" w:rsidR="00C613AB" w:rsidRDefault="00C613AB" w:rsidP="00C613AB">
      <w:pPr>
        <w:pStyle w:val="ConsPlusNormal"/>
        <w:spacing w:before="220"/>
        <w:jc w:val="right"/>
      </w:pPr>
      <w:r>
        <w:lastRenderedPageBreak/>
        <w:t>";</w:t>
      </w:r>
    </w:p>
    <w:p w14:paraId="647FB8B2" w14:textId="77777777" w:rsidR="00C613AB" w:rsidRDefault="00C613AB" w:rsidP="00C613AB">
      <w:pPr>
        <w:pStyle w:val="ConsPlusNormal"/>
        <w:jc w:val="both"/>
      </w:pPr>
    </w:p>
    <w:p w14:paraId="12DD8206" w14:textId="77777777" w:rsidR="00C613AB" w:rsidRDefault="00C613AB" w:rsidP="00C613AB">
      <w:pPr>
        <w:pStyle w:val="ConsPlusNormal"/>
        <w:ind w:firstLine="540"/>
        <w:jc w:val="both"/>
      </w:pPr>
      <w:r>
        <w:t xml:space="preserve">1.5. </w:t>
      </w:r>
      <w:hyperlink r:id="rId20">
        <w:r>
          <w:rPr>
            <w:color w:val="0000FF"/>
          </w:rPr>
          <w:t>Строку 2763</w:t>
        </w:r>
      </w:hyperlink>
      <w:r>
        <w:t xml:space="preserve"> изложить в следующей редакции:</w:t>
      </w:r>
    </w:p>
    <w:p w14:paraId="56D1CF3C" w14:textId="77777777" w:rsidR="00C613AB" w:rsidRDefault="00C613AB" w:rsidP="00C613AB">
      <w:pPr>
        <w:pStyle w:val="ConsPlusNormal"/>
        <w:jc w:val="both"/>
      </w:pPr>
    </w:p>
    <w:p w14:paraId="4A080D55" w14:textId="77777777" w:rsidR="00C613AB" w:rsidRDefault="00C613AB" w:rsidP="00C613AB">
      <w:pPr>
        <w:pStyle w:val="ConsPlusNormal"/>
      </w:pPr>
      <w:r>
        <w:t>"</w:t>
      </w:r>
    </w:p>
    <w:p w14:paraId="31F45C3B" w14:textId="77777777" w:rsidR="00C613AB" w:rsidRDefault="00C613AB" w:rsidP="00C613AB">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8277"/>
      </w:tblGrid>
      <w:tr w:rsidR="00C613AB" w14:paraId="29AADC0F" w14:textId="77777777" w:rsidTr="001D2208">
        <w:tc>
          <w:tcPr>
            <w:tcW w:w="793" w:type="dxa"/>
            <w:tcBorders>
              <w:top w:val="single" w:sz="4" w:space="0" w:color="auto"/>
              <w:bottom w:val="single" w:sz="4" w:space="0" w:color="auto"/>
            </w:tcBorders>
          </w:tcPr>
          <w:p w14:paraId="068321EC" w14:textId="77777777" w:rsidR="00C613AB" w:rsidRDefault="00C613AB" w:rsidP="001D2208">
            <w:pPr>
              <w:pStyle w:val="ConsPlusNormal"/>
              <w:jc w:val="center"/>
            </w:pPr>
            <w:r>
              <w:t>2763</w:t>
            </w:r>
          </w:p>
        </w:tc>
        <w:tc>
          <w:tcPr>
            <w:tcW w:w="8277" w:type="dxa"/>
            <w:tcBorders>
              <w:top w:val="single" w:sz="4" w:space="0" w:color="auto"/>
              <w:bottom w:val="single" w:sz="4" w:space="0" w:color="auto"/>
            </w:tcBorders>
          </w:tcPr>
          <w:p w14:paraId="6FB91015" w14:textId="77777777" w:rsidR="00C613AB" w:rsidRDefault="00C613AB" w:rsidP="001D2208">
            <w:pPr>
              <w:pStyle w:val="ConsPlusNormal"/>
              <w:jc w:val="both"/>
            </w:pPr>
            <w:r>
              <w:t xml:space="preserve">Суммы материальной помощи, оказываемой организацией, осуществляющей образовательную деятельность по основным профессиональным образовательным программам, студентам (курсантам), аспирантам, адъюнктам, ординаторам и ассистентам-стажерам, за исключением материальной поддержки, оказываемой нуждающимся обучающимся, указанной в </w:t>
            </w:r>
            <w:hyperlink r:id="rId21">
              <w:r>
                <w:rPr>
                  <w:color w:val="0000FF"/>
                </w:rPr>
                <w:t>пункте 11 статьи 217</w:t>
              </w:r>
            </w:hyperlink>
            <w:r>
              <w:t xml:space="preserve"> Налогового кодекса Российской Федерации</w:t>
            </w:r>
          </w:p>
        </w:tc>
      </w:tr>
    </w:tbl>
    <w:p w14:paraId="1AC8EA9E" w14:textId="77777777" w:rsidR="00C613AB" w:rsidRDefault="00C613AB" w:rsidP="00C613AB">
      <w:pPr>
        <w:pStyle w:val="ConsPlusNormal"/>
        <w:spacing w:before="220"/>
        <w:jc w:val="right"/>
      </w:pPr>
      <w:r>
        <w:t>";</w:t>
      </w:r>
    </w:p>
    <w:p w14:paraId="28DD6799" w14:textId="77777777" w:rsidR="00C613AB" w:rsidRDefault="00C613AB" w:rsidP="00C613AB">
      <w:pPr>
        <w:pStyle w:val="ConsPlusNormal"/>
        <w:jc w:val="both"/>
      </w:pPr>
    </w:p>
    <w:p w14:paraId="50DC14E6" w14:textId="77777777" w:rsidR="00C613AB" w:rsidRDefault="00C613AB" w:rsidP="00C613AB">
      <w:pPr>
        <w:pStyle w:val="ConsPlusNormal"/>
        <w:ind w:firstLine="540"/>
        <w:jc w:val="both"/>
      </w:pPr>
      <w:r>
        <w:t xml:space="preserve">1.6. После </w:t>
      </w:r>
      <w:hyperlink r:id="rId22">
        <w:r>
          <w:rPr>
            <w:color w:val="0000FF"/>
          </w:rPr>
          <w:t>строки 2790</w:t>
        </w:r>
      </w:hyperlink>
      <w:r>
        <w:t xml:space="preserve"> дополнить строкой 2792 следующего содержания:</w:t>
      </w:r>
    </w:p>
    <w:p w14:paraId="261A9DDD" w14:textId="77777777" w:rsidR="00C613AB" w:rsidRDefault="00C613AB" w:rsidP="00C613AB">
      <w:pPr>
        <w:pStyle w:val="ConsPlusNormal"/>
        <w:jc w:val="both"/>
      </w:pPr>
    </w:p>
    <w:p w14:paraId="6626E6BF" w14:textId="77777777" w:rsidR="00C613AB" w:rsidRDefault="00C613AB" w:rsidP="00C613AB">
      <w:pPr>
        <w:pStyle w:val="ConsPlusNormal"/>
      </w:pPr>
      <w:r>
        <w:t>"</w:t>
      </w:r>
    </w:p>
    <w:p w14:paraId="7D6F27D1" w14:textId="77777777" w:rsidR="00C613AB" w:rsidRDefault="00C613AB" w:rsidP="00C613AB">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8277"/>
      </w:tblGrid>
      <w:tr w:rsidR="00C613AB" w14:paraId="4E7AD7CE" w14:textId="77777777" w:rsidTr="001D2208">
        <w:tc>
          <w:tcPr>
            <w:tcW w:w="793" w:type="dxa"/>
            <w:tcBorders>
              <w:top w:val="single" w:sz="4" w:space="0" w:color="auto"/>
              <w:bottom w:val="single" w:sz="4" w:space="0" w:color="auto"/>
            </w:tcBorders>
          </w:tcPr>
          <w:p w14:paraId="2C57757D" w14:textId="77777777" w:rsidR="00C613AB" w:rsidRDefault="00C613AB" w:rsidP="001D2208">
            <w:pPr>
              <w:pStyle w:val="ConsPlusNormal"/>
              <w:jc w:val="center"/>
            </w:pPr>
            <w:r>
              <w:t>2792</w:t>
            </w:r>
          </w:p>
        </w:tc>
        <w:tc>
          <w:tcPr>
            <w:tcW w:w="8277" w:type="dxa"/>
            <w:tcBorders>
              <w:top w:val="single" w:sz="4" w:space="0" w:color="auto"/>
              <w:bottom w:val="single" w:sz="4" w:space="0" w:color="auto"/>
            </w:tcBorders>
          </w:tcPr>
          <w:p w14:paraId="3242F9ED" w14:textId="77777777" w:rsidR="00C613AB" w:rsidRDefault="00C613AB" w:rsidP="001D2208">
            <w:pPr>
              <w:pStyle w:val="ConsPlusNormal"/>
              <w:jc w:val="both"/>
            </w:pPr>
            <w:r>
              <w:t xml:space="preserve">Доходы от реализации (погашения) долей участия в уставном капитале российских организаций, а также акций, указанных в </w:t>
            </w:r>
            <w:hyperlink r:id="rId23">
              <w:r>
                <w:rPr>
                  <w:color w:val="0000FF"/>
                </w:rPr>
                <w:t>пункте 2 статьи 284.2</w:t>
              </w:r>
            </w:hyperlink>
            <w:r>
              <w:t xml:space="preserve"> Налогового кодекса Российской Федерации, на дату реализации которые непрерывно принадлежали налогоплательщику на праве собственности или ином вещном праве более пяти лет</w:t>
            </w:r>
          </w:p>
        </w:tc>
      </w:tr>
    </w:tbl>
    <w:p w14:paraId="59B5EA74" w14:textId="77777777" w:rsidR="00C613AB" w:rsidRDefault="00C613AB" w:rsidP="00C613AB">
      <w:pPr>
        <w:pStyle w:val="ConsPlusNormal"/>
        <w:spacing w:before="220"/>
        <w:jc w:val="right"/>
      </w:pPr>
      <w:r>
        <w:t>".</w:t>
      </w:r>
    </w:p>
    <w:p w14:paraId="32F03E35" w14:textId="77777777" w:rsidR="00C613AB" w:rsidRDefault="00C613AB" w:rsidP="00C613AB">
      <w:pPr>
        <w:pStyle w:val="ConsPlusNormal"/>
        <w:jc w:val="both"/>
      </w:pPr>
    </w:p>
    <w:p w14:paraId="458F3778" w14:textId="77777777" w:rsidR="00C613AB" w:rsidRDefault="00C613AB" w:rsidP="00C613AB">
      <w:pPr>
        <w:pStyle w:val="ConsPlusNormal"/>
        <w:ind w:firstLine="540"/>
        <w:jc w:val="both"/>
      </w:pPr>
      <w:r>
        <w:t xml:space="preserve">2. В </w:t>
      </w:r>
      <w:hyperlink r:id="rId24">
        <w:r>
          <w:rPr>
            <w:color w:val="0000FF"/>
          </w:rPr>
          <w:t>приложение N 2</w:t>
        </w:r>
      </w:hyperlink>
      <w:r>
        <w:t xml:space="preserve"> "Коды видов вычетов налогоплательщика":</w:t>
      </w:r>
    </w:p>
    <w:p w14:paraId="224FC39F" w14:textId="77777777" w:rsidR="00C613AB" w:rsidRDefault="00C613AB" w:rsidP="00C613AB">
      <w:pPr>
        <w:pStyle w:val="ConsPlusNormal"/>
        <w:spacing w:before="220"/>
        <w:ind w:firstLine="540"/>
        <w:jc w:val="both"/>
      </w:pPr>
      <w:r>
        <w:t xml:space="preserve">2.1. После </w:t>
      </w:r>
      <w:hyperlink r:id="rId25">
        <w:r>
          <w:rPr>
            <w:color w:val="0000FF"/>
          </w:rPr>
          <w:t>строки 105</w:t>
        </w:r>
      </w:hyperlink>
      <w:r>
        <w:t xml:space="preserve"> дополнить строкой 106 следующего содержания:</w:t>
      </w:r>
    </w:p>
    <w:p w14:paraId="69107A1C" w14:textId="77777777" w:rsidR="00C613AB" w:rsidRDefault="00C613AB" w:rsidP="00C613AB">
      <w:pPr>
        <w:pStyle w:val="ConsPlusNormal"/>
        <w:jc w:val="both"/>
      </w:pPr>
    </w:p>
    <w:p w14:paraId="38296BB9" w14:textId="77777777" w:rsidR="00C613AB" w:rsidRDefault="00C613AB" w:rsidP="00C613AB">
      <w:pPr>
        <w:pStyle w:val="ConsPlusNormal"/>
      </w:pPr>
      <w:r>
        <w:t>"</w:t>
      </w:r>
    </w:p>
    <w:p w14:paraId="28167319" w14:textId="77777777" w:rsidR="00C613AB" w:rsidRDefault="00C613AB" w:rsidP="00C613AB">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8277"/>
      </w:tblGrid>
      <w:tr w:rsidR="00C613AB" w14:paraId="65C738AC" w14:textId="77777777" w:rsidTr="001D2208">
        <w:tc>
          <w:tcPr>
            <w:tcW w:w="793" w:type="dxa"/>
            <w:tcBorders>
              <w:top w:val="single" w:sz="4" w:space="0" w:color="auto"/>
              <w:bottom w:val="single" w:sz="4" w:space="0" w:color="auto"/>
            </w:tcBorders>
          </w:tcPr>
          <w:p w14:paraId="004A463A" w14:textId="77777777" w:rsidR="00C613AB" w:rsidRDefault="00C613AB" w:rsidP="001D2208">
            <w:pPr>
              <w:pStyle w:val="ConsPlusNormal"/>
              <w:jc w:val="center"/>
            </w:pPr>
            <w:r>
              <w:t>106</w:t>
            </w:r>
          </w:p>
        </w:tc>
        <w:tc>
          <w:tcPr>
            <w:tcW w:w="8277" w:type="dxa"/>
            <w:tcBorders>
              <w:top w:val="single" w:sz="4" w:space="0" w:color="auto"/>
              <w:bottom w:val="single" w:sz="4" w:space="0" w:color="auto"/>
            </w:tcBorders>
          </w:tcPr>
          <w:p w14:paraId="3C74BEC4" w14:textId="77777777" w:rsidR="00C613AB" w:rsidRDefault="00C613AB" w:rsidP="001D2208">
            <w:pPr>
              <w:pStyle w:val="ConsPlusNormal"/>
              <w:jc w:val="both"/>
            </w:pPr>
            <w:r>
              <w:t>18 000 рублей за налоговый период на налогоплательщика, выполнившего нормативы испытаний (тестов) Всероссийского физкультурно-спортивного комплекса "Готов к труду и обороне", соответствующие их возрастной группе, и награжденных знаком отличия, а также на налогоплательщика, подтвердившего полученный знак отличия. Указанный вычет предоставляется за налоговый период, в котором произошло награждение соответствующим знаком отличия или его подтверждение, при условии прохождения налогоплательщиком диспансеризации в соответствующем календарном году</w:t>
            </w:r>
          </w:p>
        </w:tc>
      </w:tr>
    </w:tbl>
    <w:p w14:paraId="26D6140C" w14:textId="77777777" w:rsidR="00C613AB" w:rsidRDefault="00C613AB" w:rsidP="00C613AB">
      <w:pPr>
        <w:pStyle w:val="ConsPlusNormal"/>
        <w:spacing w:before="220"/>
        <w:jc w:val="right"/>
      </w:pPr>
      <w:r>
        <w:t>";</w:t>
      </w:r>
    </w:p>
    <w:p w14:paraId="7DCBE9F8" w14:textId="77777777" w:rsidR="00C613AB" w:rsidRDefault="00C613AB" w:rsidP="00C613AB">
      <w:pPr>
        <w:pStyle w:val="ConsPlusNormal"/>
        <w:jc w:val="both"/>
      </w:pPr>
    </w:p>
    <w:p w14:paraId="12DBD897" w14:textId="77777777" w:rsidR="00C613AB" w:rsidRDefault="00C613AB" w:rsidP="00C613AB">
      <w:pPr>
        <w:pStyle w:val="ConsPlusNormal"/>
        <w:ind w:firstLine="540"/>
        <w:jc w:val="both"/>
      </w:pPr>
      <w:r>
        <w:t xml:space="preserve">2.2. </w:t>
      </w:r>
      <w:hyperlink r:id="rId26">
        <w:r>
          <w:rPr>
            <w:color w:val="0000FF"/>
          </w:rPr>
          <w:t>Строку 129</w:t>
        </w:r>
      </w:hyperlink>
      <w:r>
        <w:t xml:space="preserve"> после слов "ребенка-инвалида" дополнить словами "(инвалида с детства)";</w:t>
      </w:r>
    </w:p>
    <w:p w14:paraId="1710D853" w14:textId="77777777" w:rsidR="00C613AB" w:rsidRDefault="00C613AB" w:rsidP="00C613AB">
      <w:pPr>
        <w:pStyle w:val="ConsPlusNormal"/>
        <w:spacing w:before="220"/>
        <w:ind w:firstLine="540"/>
        <w:jc w:val="both"/>
      </w:pPr>
      <w:r>
        <w:t xml:space="preserve">2.3. В </w:t>
      </w:r>
      <w:hyperlink r:id="rId27">
        <w:r>
          <w:rPr>
            <w:color w:val="0000FF"/>
          </w:rPr>
          <w:t>строке 133</w:t>
        </w:r>
      </w:hyperlink>
      <w:r>
        <w:t xml:space="preserve"> слова "(подопечного-инвалида)" заменить словами "(инвалида с детства, подопечного-инвалида)";</w:t>
      </w:r>
    </w:p>
    <w:p w14:paraId="7C4795DB" w14:textId="77777777" w:rsidR="00C613AB" w:rsidRDefault="00C613AB" w:rsidP="00C613AB">
      <w:pPr>
        <w:pStyle w:val="ConsPlusNormal"/>
        <w:spacing w:before="220"/>
        <w:ind w:firstLine="540"/>
        <w:jc w:val="both"/>
      </w:pPr>
      <w:r>
        <w:t xml:space="preserve">2.4. </w:t>
      </w:r>
      <w:hyperlink r:id="rId28">
        <w:r>
          <w:rPr>
            <w:color w:val="0000FF"/>
          </w:rPr>
          <w:t>Строку 140</w:t>
        </w:r>
      </w:hyperlink>
      <w:r>
        <w:t xml:space="preserve"> после слов "ребенка-инвалида" дополнить словами "(инвалида с детства)";</w:t>
      </w:r>
    </w:p>
    <w:p w14:paraId="614CEB1E" w14:textId="77777777" w:rsidR="00C613AB" w:rsidRDefault="00C613AB" w:rsidP="00C613AB">
      <w:pPr>
        <w:pStyle w:val="ConsPlusNormal"/>
        <w:spacing w:before="220"/>
        <w:ind w:firstLine="540"/>
        <w:jc w:val="both"/>
      </w:pPr>
      <w:r>
        <w:lastRenderedPageBreak/>
        <w:t xml:space="preserve">2.5. В </w:t>
      </w:r>
      <w:hyperlink r:id="rId29">
        <w:r>
          <w:rPr>
            <w:color w:val="0000FF"/>
          </w:rPr>
          <w:t>строке 141</w:t>
        </w:r>
      </w:hyperlink>
      <w:r>
        <w:t xml:space="preserve"> слова "(подопечного-инвалида)" заменить словами "(инвалида с детства, подопечного-инвалида)";</w:t>
      </w:r>
    </w:p>
    <w:p w14:paraId="5EE4C1C7" w14:textId="77777777" w:rsidR="00C613AB" w:rsidRDefault="00C613AB" w:rsidP="00C613AB">
      <w:pPr>
        <w:pStyle w:val="ConsPlusNormal"/>
        <w:spacing w:before="220"/>
        <w:ind w:firstLine="540"/>
        <w:jc w:val="both"/>
      </w:pPr>
      <w:r>
        <w:t xml:space="preserve">2.6. </w:t>
      </w:r>
      <w:hyperlink r:id="rId30">
        <w:r>
          <w:rPr>
            <w:color w:val="0000FF"/>
          </w:rPr>
          <w:t>Строку 148</w:t>
        </w:r>
      </w:hyperlink>
      <w:r>
        <w:t xml:space="preserve"> после слов "ребенка-инвалида" дополнить словами "(инвалида с детства)";</w:t>
      </w:r>
    </w:p>
    <w:p w14:paraId="08EACE02" w14:textId="77777777" w:rsidR="00C613AB" w:rsidRDefault="00C613AB" w:rsidP="00C613AB">
      <w:pPr>
        <w:pStyle w:val="ConsPlusNormal"/>
        <w:spacing w:before="220"/>
        <w:ind w:firstLine="540"/>
        <w:jc w:val="both"/>
      </w:pPr>
      <w:r>
        <w:t xml:space="preserve">2.7. </w:t>
      </w:r>
      <w:hyperlink r:id="rId31">
        <w:r>
          <w:rPr>
            <w:color w:val="0000FF"/>
          </w:rPr>
          <w:t>Строку 149</w:t>
        </w:r>
      </w:hyperlink>
      <w:r>
        <w:t xml:space="preserve"> после слов "ребенка-инвалида" дополнить словами "(инвалида с детства)";</w:t>
      </w:r>
    </w:p>
    <w:p w14:paraId="32EDC69E" w14:textId="77777777" w:rsidR="00C613AB" w:rsidRDefault="00C613AB" w:rsidP="00C613AB">
      <w:pPr>
        <w:pStyle w:val="ConsPlusNormal"/>
        <w:spacing w:before="220"/>
        <w:ind w:firstLine="540"/>
        <w:jc w:val="both"/>
      </w:pPr>
      <w:r>
        <w:t xml:space="preserve">2.8. </w:t>
      </w:r>
      <w:hyperlink r:id="rId32">
        <w:r>
          <w:rPr>
            <w:color w:val="0000FF"/>
          </w:rPr>
          <w:t>Строки 323</w:t>
        </w:r>
      </w:hyperlink>
      <w:r>
        <w:t xml:space="preserve"> и </w:t>
      </w:r>
      <w:hyperlink r:id="rId33">
        <w:r>
          <w:rPr>
            <w:color w:val="0000FF"/>
          </w:rPr>
          <w:t>324</w:t>
        </w:r>
      </w:hyperlink>
      <w:r>
        <w:t xml:space="preserve"> изложить в следующей редакции:</w:t>
      </w:r>
    </w:p>
    <w:p w14:paraId="66E97576" w14:textId="77777777" w:rsidR="00C613AB" w:rsidRDefault="00C613AB" w:rsidP="00C613AB">
      <w:pPr>
        <w:pStyle w:val="ConsPlusNormal"/>
        <w:jc w:val="both"/>
      </w:pPr>
    </w:p>
    <w:p w14:paraId="254C1672" w14:textId="77777777" w:rsidR="00C613AB" w:rsidRDefault="00C613AB" w:rsidP="00C613AB">
      <w:pPr>
        <w:pStyle w:val="ConsPlusNormal"/>
      </w:pPr>
      <w:r>
        <w:t>"</w:t>
      </w:r>
    </w:p>
    <w:p w14:paraId="7305E070" w14:textId="77777777" w:rsidR="00C613AB" w:rsidRDefault="00C613AB" w:rsidP="00C613A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8277"/>
      </w:tblGrid>
      <w:tr w:rsidR="00C613AB" w14:paraId="1B41F312" w14:textId="77777777" w:rsidTr="001D2208">
        <w:tc>
          <w:tcPr>
            <w:tcW w:w="793" w:type="dxa"/>
          </w:tcPr>
          <w:p w14:paraId="43801E66" w14:textId="77777777" w:rsidR="00C613AB" w:rsidRDefault="00C613AB" w:rsidP="001D2208">
            <w:pPr>
              <w:pStyle w:val="ConsPlusNormal"/>
              <w:jc w:val="center"/>
            </w:pPr>
            <w:r>
              <w:t>323</w:t>
            </w:r>
          </w:p>
        </w:tc>
        <w:tc>
          <w:tcPr>
            <w:tcW w:w="8277" w:type="dxa"/>
          </w:tcPr>
          <w:p w14:paraId="251B16AF" w14:textId="77777777" w:rsidR="00C613AB" w:rsidRDefault="00C613AB" w:rsidP="001D2208">
            <w:pPr>
              <w:pStyle w:val="ConsPlusNormal"/>
              <w:jc w:val="both"/>
            </w:pPr>
            <w:r>
              <w:t xml:space="preserve">Стоимость приобретенных налогоплательщиком, за счет собственных средств, лекарственных препаратов для медицинского применения, назначенных лечащим врачом ему, его супругу (супруге), родителям, детям (в том числе усыновленным) в возрасте до 18 лет (до 24 лет, если дети (в том числе усыновленные) являются обучающимися по очной форме обучения в организациях, осуществляющих образовательную деятельность), вне зависимости от возраста детям (в том числе усыновленным), признанным судом недееспособными, подопечным в возрасте до 18 лет, вне зависимости от возраста подопечным, признанным судом недееспособными, бывшим подопечным после прекращения опеки или попечительства в возрасте до 24 лет, являющимся обучающимися по очной форме обучения в организациях, осуществляющих образовательную деятельность, - в размере фактически произведенных расходов, но с учетом ограничения, установленного </w:t>
            </w:r>
            <w:hyperlink r:id="rId34">
              <w:r>
                <w:rPr>
                  <w:color w:val="0000FF"/>
                </w:rPr>
                <w:t>пунктом 2 статьи 219</w:t>
              </w:r>
            </w:hyperlink>
            <w:r>
              <w:t xml:space="preserve"> Налогового кодекса Российской Федерации</w:t>
            </w:r>
          </w:p>
        </w:tc>
      </w:tr>
      <w:tr w:rsidR="00C613AB" w14:paraId="16B5808E" w14:textId="77777777" w:rsidTr="001D2208">
        <w:tc>
          <w:tcPr>
            <w:tcW w:w="793" w:type="dxa"/>
          </w:tcPr>
          <w:p w14:paraId="4C16B58E" w14:textId="77777777" w:rsidR="00C613AB" w:rsidRDefault="00C613AB" w:rsidP="001D2208">
            <w:pPr>
              <w:pStyle w:val="ConsPlusNormal"/>
              <w:jc w:val="center"/>
            </w:pPr>
            <w:r>
              <w:t>324</w:t>
            </w:r>
          </w:p>
        </w:tc>
        <w:tc>
          <w:tcPr>
            <w:tcW w:w="8277" w:type="dxa"/>
          </w:tcPr>
          <w:p w14:paraId="1E3FF562" w14:textId="77777777" w:rsidR="00C613AB" w:rsidRDefault="00C613AB" w:rsidP="001D2208">
            <w:pPr>
              <w:pStyle w:val="ConsPlusNormal"/>
              <w:jc w:val="both"/>
            </w:pPr>
            <w:r>
              <w:t xml:space="preserve">Сумма, уплаченная налогоплательщиком в налоговом периоде за медицинские услуги, оказанные медицинскими организациями, индивидуальными предпринимателями, осуществляющими медицинскую деятельность, ему, его супругу (супруге), родителям, детям (в том числе усыновленным) в возрасте до 18 лет (до 24 лет, если дети (в том числе усыновленные) являются обучающимися по очной форме обучения в организациях, осуществляющих образовательную деятельность), вне зависимости от возраста детям (в том числе усыновленным), признанным судом недееспособными, подопечным в возрасте до 18 лет, вне зависимости от возраста подопечным, признанным судом недееспособными, подопечным в возрасте до 18 лет, бывшим подопечным после прекращения опеки или попечительства в возрасте до 24 лет, являющимся обучающимися по очной форме обучения в организациях, осуществляющих образовательную деятельность (в соответствии с </w:t>
            </w:r>
            <w:hyperlink r:id="rId35">
              <w:r>
                <w:rPr>
                  <w:color w:val="0000FF"/>
                </w:rPr>
                <w:t>перечнем</w:t>
              </w:r>
            </w:hyperlink>
            <w:r>
              <w:t xml:space="preserve"> медицинских услуг, утвержденным Правительством Российской Федерации </w:t>
            </w:r>
            <w:hyperlink r:id="rId36">
              <w:r>
                <w:rPr>
                  <w:color w:val="0000FF"/>
                </w:rPr>
                <w:t>&lt;2&gt;</w:t>
              </w:r>
            </w:hyperlink>
            <w:r>
              <w:t xml:space="preserve">), - в размере фактически произведенных расходов, но с учетом ограничения, установленного </w:t>
            </w:r>
            <w:hyperlink r:id="rId37">
              <w:r>
                <w:rPr>
                  <w:color w:val="0000FF"/>
                </w:rPr>
                <w:t>пунктом 2 статьи 219</w:t>
              </w:r>
            </w:hyperlink>
            <w:r>
              <w:t xml:space="preserve"> Налогового кодекса Российской Федерации</w:t>
            </w:r>
          </w:p>
        </w:tc>
      </w:tr>
    </w:tbl>
    <w:p w14:paraId="4C1173CB" w14:textId="77777777" w:rsidR="00C613AB" w:rsidRDefault="00C613AB" w:rsidP="00C613AB">
      <w:pPr>
        <w:pStyle w:val="ConsPlusNormal"/>
        <w:spacing w:before="220"/>
        <w:jc w:val="right"/>
      </w:pPr>
      <w:r>
        <w:t>";</w:t>
      </w:r>
    </w:p>
    <w:p w14:paraId="54941307" w14:textId="77777777" w:rsidR="00C613AB" w:rsidRDefault="00C613AB" w:rsidP="00C613AB">
      <w:pPr>
        <w:pStyle w:val="ConsPlusNormal"/>
        <w:jc w:val="both"/>
      </w:pPr>
    </w:p>
    <w:p w14:paraId="4FAADD0B" w14:textId="77777777" w:rsidR="00C613AB" w:rsidRDefault="00C613AB" w:rsidP="00C613AB">
      <w:pPr>
        <w:pStyle w:val="ConsPlusNormal"/>
        <w:ind w:firstLine="540"/>
        <w:jc w:val="both"/>
      </w:pPr>
      <w:r>
        <w:t xml:space="preserve">2.9. </w:t>
      </w:r>
      <w:hyperlink r:id="rId38">
        <w:r>
          <w:rPr>
            <w:color w:val="0000FF"/>
          </w:rPr>
          <w:t>Строку 403</w:t>
        </w:r>
      </w:hyperlink>
      <w:r>
        <w:t xml:space="preserve"> изложить в следующей редакции:</w:t>
      </w:r>
    </w:p>
    <w:p w14:paraId="68EEBF3E" w14:textId="77777777" w:rsidR="00C613AB" w:rsidRDefault="00C613AB" w:rsidP="00C613AB">
      <w:pPr>
        <w:pStyle w:val="ConsPlusNormal"/>
        <w:jc w:val="both"/>
      </w:pPr>
    </w:p>
    <w:p w14:paraId="2A2B9BF8" w14:textId="77777777" w:rsidR="00C613AB" w:rsidRDefault="00C613AB" w:rsidP="00C613AB">
      <w:pPr>
        <w:pStyle w:val="ConsPlusNormal"/>
      </w:pPr>
      <w:r>
        <w:t>"</w:t>
      </w:r>
    </w:p>
    <w:p w14:paraId="660B48E4" w14:textId="77777777" w:rsidR="00C613AB" w:rsidRDefault="00C613AB" w:rsidP="00C613AB">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8277"/>
      </w:tblGrid>
      <w:tr w:rsidR="00C613AB" w14:paraId="023B971A" w14:textId="77777777" w:rsidTr="001D2208">
        <w:tc>
          <w:tcPr>
            <w:tcW w:w="793" w:type="dxa"/>
            <w:tcBorders>
              <w:top w:val="single" w:sz="4" w:space="0" w:color="auto"/>
              <w:bottom w:val="single" w:sz="4" w:space="0" w:color="auto"/>
            </w:tcBorders>
          </w:tcPr>
          <w:p w14:paraId="59F83DD3" w14:textId="77777777" w:rsidR="00C613AB" w:rsidRDefault="00C613AB" w:rsidP="001D2208">
            <w:pPr>
              <w:pStyle w:val="ConsPlusNormal"/>
              <w:jc w:val="center"/>
            </w:pPr>
            <w:r>
              <w:t>403</w:t>
            </w:r>
          </w:p>
        </w:tc>
        <w:tc>
          <w:tcPr>
            <w:tcW w:w="8277" w:type="dxa"/>
            <w:tcBorders>
              <w:top w:val="single" w:sz="4" w:space="0" w:color="auto"/>
              <w:bottom w:val="single" w:sz="4" w:space="0" w:color="auto"/>
            </w:tcBorders>
          </w:tcPr>
          <w:p w14:paraId="2368B02E" w14:textId="77777777" w:rsidR="00C613AB" w:rsidRDefault="00C613AB" w:rsidP="001D2208">
            <w:pPr>
              <w:pStyle w:val="ConsPlusNormal"/>
              <w:jc w:val="both"/>
            </w:pPr>
            <w:r>
              <w:t xml:space="preserve">Сумма фактически произведенных и документально подтвержденных расходов (за исключением страховых взносов, исчисленных в соответствии со </w:t>
            </w:r>
            <w:hyperlink r:id="rId39">
              <w:r>
                <w:rPr>
                  <w:color w:val="0000FF"/>
                </w:rPr>
                <w:t>статьей 430</w:t>
              </w:r>
            </w:hyperlink>
            <w:r>
              <w:t xml:space="preserve"> Налогового кодекса Российской Федерации), непосредственно связанных с выполнением работ (оказанием услуг) по договорам гражданско-правового характера</w:t>
            </w:r>
          </w:p>
        </w:tc>
      </w:tr>
    </w:tbl>
    <w:p w14:paraId="43207160" w14:textId="77777777" w:rsidR="00C613AB" w:rsidRDefault="00C613AB" w:rsidP="00C613AB">
      <w:pPr>
        <w:pStyle w:val="ConsPlusNormal"/>
        <w:spacing w:before="220"/>
        <w:jc w:val="right"/>
      </w:pPr>
      <w:r>
        <w:t>";</w:t>
      </w:r>
    </w:p>
    <w:p w14:paraId="4EAA3ACE" w14:textId="77777777" w:rsidR="00C613AB" w:rsidRDefault="00C613AB" w:rsidP="00C613AB">
      <w:pPr>
        <w:pStyle w:val="ConsPlusNormal"/>
        <w:jc w:val="both"/>
      </w:pPr>
    </w:p>
    <w:p w14:paraId="739ED3E3" w14:textId="77777777" w:rsidR="00C613AB" w:rsidRDefault="00C613AB" w:rsidP="00C613AB">
      <w:pPr>
        <w:pStyle w:val="ConsPlusNormal"/>
        <w:ind w:firstLine="540"/>
        <w:jc w:val="both"/>
      </w:pPr>
      <w:r>
        <w:t xml:space="preserve">2.10. После </w:t>
      </w:r>
      <w:hyperlink r:id="rId40">
        <w:r>
          <w:rPr>
            <w:color w:val="0000FF"/>
          </w:rPr>
          <w:t>строки 405</w:t>
        </w:r>
      </w:hyperlink>
      <w:r>
        <w:t xml:space="preserve"> дополнить строкой 406 следующего содержания:</w:t>
      </w:r>
    </w:p>
    <w:p w14:paraId="2F33B09D" w14:textId="77777777" w:rsidR="00C613AB" w:rsidRDefault="00C613AB" w:rsidP="00C613AB">
      <w:pPr>
        <w:pStyle w:val="ConsPlusNormal"/>
        <w:jc w:val="both"/>
      </w:pPr>
    </w:p>
    <w:p w14:paraId="6D0B4854" w14:textId="77777777" w:rsidR="00C613AB" w:rsidRDefault="00C613AB" w:rsidP="00C613AB">
      <w:pPr>
        <w:pStyle w:val="ConsPlusNormal"/>
      </w:pPr>
      <w:r>
        <w:t>"</w:t>
      </w:r>
    </w:p>
    <w:p w14:paraId="64E2C1CA" w14:textId="77777777" w:rsidR="00C613AB" w:rsidRDefault="00C613AB" w:rsidP="00C613AB">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8277"/>
      </w:tblGrid>
      <w:tr w:rsidR="00C613AB" w14:paraId="4C7B8D82" w14:textId="77777777" w:rsidTr="001D2208">
        <w:tc>
          <w:tcPr>
            <w:tcW w:w="793" w:type="dxa"/>
            <w:tcBorders>
              <w:top w:val="single" w:sz="4" w:space="0" w:color="auto"/>
              <w:bottom w:val="single" w:sz="4" w:space="0" w:color="auto"/>
            </w:tcBorders>
          </w:tcPr>
          <w:p w14:paraId="6A314536" w14:textId="77777777" w:rsidR="00C613AB" w:rsidRDefault="00C613AB" w:rsidP="001D2208">
            <w:pPr>
              <w:pStyle w:val="ConsPlusNormal"/>
              <w:jc w:val="center"/>
            </w:pPr>
            <w:r>
              <w:t>406</w:t>
            </w:r>
          </w:p>
        </w:tc>
        <w:tc>
          <w:tcPr>
            <w:tcW w:w="8277" w:type="dxa"/>
            <w:tcBorders>
              <w:top w:val="single" w:sz="4" w:space="0" w:color="auto"/>
              <w:bottom w:val="single" w:sz="4" w:space="0" w:color="auto"/>
            </w:tcBorders>
          </w:tcPr>
          <w:p w14:paraId="7F3918DB" w14:textId="77777777" w:rsidR="00C613AB" w:rsidRDefault="00C613AB" w:rsidP="001D2208">
            <w:pPr>
              <w:pStyle w:val="ConsPlusNormal"/>
              <w:jc w:val="both"/>
            </w:pPr>
            <w:r>
              <w:t xml:space="preserve">Сумма фактически произведенных и документально подтвержденных расходов по уплате страховых взносов, исчисленных в соответствии со </w:t>
            </w:r>
            <w:hyperlink r:id="rId41">
              <w:r>
                <w:rPr>
                  <w:color w:val="0000FF"/>
                </w:rPr>
                <w:t>статьей 430</w:t>
              </w:r>
            </w:hyperlink>
            <w:r>
              <w:t xml:space="preserve"> Налогового кодекса Российской Федерации</w:t>
            </w:r>
          </w:p>
        </w:tc>
      </w:tr>
    </w:tbl>
    <w:p w14:paraId="3AF0891F" w14:textId="77777777" w:rsidR="00C613AB" w:rsidRDefault="00C613AB" w:rsidP="00C613AB">
      <w:pPr>
        <w:pStyle w:val="ConsPlusNormal"/>
        <w:spacing w:before="220"/>
        <w:jc w:val="right"/>
      </w:pPr>
      <w:r>
        <w:t>";</w:t>
      </w:r>
    </w:p>
    <w:p w14:paraId="38C93C62" w14:textId="77777777" w:rsidR="00C613AB" w:rsidRDefault="00C613AB" w:rsidP="00C613AB">
      <w:pPr>
        <w:pStyle w:val="ConsPlusNormal"/>
        <w:jc w:val="both"/>
      </w:pPr>
    </w:p>
    <w:p w14:paraId="1B1E5871" w14:textId="77777777" w:rsidR="00C613AB" w:rsidRDefault="00C613AB" w:rsidP="00C613AB">
      <w:pPr>
        <w:pStyle w:val="ConsPlusNormal"/>
        <w:ind w:firstLine="540"/>
        <w:jc w:val="both"/>
      </w:pPr>
      <w:r>
        <w:t xml:space="preserve">2.11. После </w:t>
      </w:r>
      <w:hyperlink r:id="rId42">
        <w:r>
          <w:rPr>
            <w:color w:val="0000FF"/>
          </w:rPr>
          <w:t>строки 512</w:t>
        </w:r>
      </w:hyperlink>
      <w:r>
        <w:t xml:space="preserve"> дополнить строками 513 - 516 следующего содержания:</w:t>
      </w:r>
    </w:p>
    <w:p w14:paraId="76339C8C" w14:textId="77777777" w:rsidR="00C613AB" w:rsidRDefault="00C613AB" w:rsidP="00C613AB">
      <w:pPr>
        <w:pStyle w:val="ConsPlusNormal"/>
        <w:jc w:val="both"/>
      </w:pPr>
    </w:p>
    <w:p w14:paraId="35099B39" w14:textId="77777777" w:rsidR="00C613AB" w:rsidRDefault="00C613AB" w:rsidP="00C613AB">
      <w:pPr>
        <w:pStyle w:val="ConsPlusNormal"/>
      </w:pPr>
      <w:r>
        <w:t>"</w:t>
      </w:r>
    </w:p>
    <w:p w14:paraId="4C94B6FE" w14:textId="77777777" w:rsidR="00C613AB" w:rsidRDefault="00C613AB" w:rsidP="00C613A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8277"/>
      </w:tblGrid>
      <w:tr w:rsidR="00C613AB" w14:paraId="257486AA" w14:textId="77777777" w:rsidTr="001D2208">
        <w:tc>
          <w:tcPr>
            <w:tcW w:w="793" w:type="dxa"/>
          </w:tcPr>
          <w:p w14:paraId="003D0D96" w14:textId="77777777" w:rsidR="00C613AB" w:rsidRDefault="00C613AB" w:rsidP="001D2208">
            <w:pPr>
              <w:pStyle w:val="ConsPlusNormal"/>
              <w:jc w:val="center"/>
            </w:pPr>
            <w:r>
              <w:t>513</w:t>
            </w:r>
          </w:p>
        </w:tc>
        <w:tc>
          <w:tcPr>
            <w:tcW w:w="8277" w:type="dxa"/>
          </w:tcPr>
          <w:p w14:paraId="413EE8C4" w14:textId="77777777" w:rsidR="00C613AB" w:rsidRDefault="00C613AB" w:rsidP="001D2208">
            <w:pPr>
              <w:pStyle w:val="ConsPlusNormal"/>
              <w:jc w:val="both"/>
            </w:pPr>
            <w:r>
              <w:t xml:space="preserve">Вычет из дохода от реализации (погашения) долей участия в уставном капитале российских организаций, а также акций, указанных в </w:t>
            </w:r>
            <w:hyperlink r:id="rId43">
              <w:r>
                <w:rPr>
                  <w:color w:val="0000FF"/>
                </w:rPr>
                <w:t>пункте 2 статьи 284.2</w:t>
              </w:r>
            </w:hyperlink>
            <w:r>
              <w:t xml:space="preserve"> Налогового кодекса Российской Федерации, на дату реализации которые непрерывно принадлежали налогоплательщику на праве собственности или ином вещном праве более пяти лет</w:t>
            </w:r>
          </w:p>
        </w:tc>
      </w:tr>
      <w:tr w:rsidR="00C613AB" w14:paraId="1090EA7C" w14:textId="77777777" w:rsidTr="001D2208">
        <w:tc>
          <w:tcPr>
            <w:tcW w:w="9070" w:type="dxa"/>
            <w:gridSpan w:val="2"/>
          </w:tcPr>
          <w:p w14:paraId="025EF95C" w14:textId="77777777" w:rsidR="00C613AB" w:rsidRDefault="00C613AB" w:rsidP="001D2208">
            <w:pPr>
              <w:pStyle w:val="ConsPlusNormal"/>
              <w:jc w:val="both"/>
            </w:pPr>
            <w:r>
              <w:t xml:space="preserve">Налоговые вычеты на долгосрочные сбережения граждан, предусмотренные </w:t>
            </w:r>
            <w:hyperlink r:id="rId44">
              <w:r>
                <w:rPr>
                  <w:color w:val="0000FF"/>
                </w:rPr>
                <w:t>статьей 219.2</w:t>
              </w:r>
            </w:hyperlink>
            <w:r>
              <w:t xml:space="preserve"> Налогового кодекса Российской Федерации</w:t>
            </w:r>
          </w:p>
        </w:tc>
      </w:tr>
      <w:tr w:rsidR="00C613AB" w14:paraId="4B7F1951" w14:textId="77777777" w:rsidTr="001D2208">
        <w:tc>
          <w:tcPr>
            <w:tcW w:w="793" w:type="dxa"/>
          </w:tcPr>
          <w:p w14:paraId="22804309" w14:textId="77777777" w:rsidR="00C613AB" w:rsidRDefault="00C613AB" w:rsidP="001D2208">
            <w:pPr>
              <w:pStyle w:val="ConsPlusNormal"/>
              <w:jc w:val="center"/>
            </w:pPr>
            <w:r>
              <w:t>514</w:t>
            </w:r>
          </w:p>
        </w:tc>
        <w:tc>
          <w:tcPr>
            <w:tcW w:w="8277" w:type="dxa"/>
          </w:tcPr>
          <w:p w14:paraId="2D986C4A" w14:textId="77777777" w:rsidR="00C613AB" w:rsidRDefault="00C613AB" w:rsidP="001D2208">
            <w:pPr>
              <w:pStyle w:val="ConsPlusNormal"/>
              <w:jc w:val="both"/>
            </w:pPr>
            <w:r>
              <w:t xml:space="preserve">Сумма уплаченных налогоплательщиком в налоговом периоде пенсионных взносов по договору (договорам) негосударственного пенсионного обеспечения, предусматривающему (предусматривающим) выплату негосударственной пенсии, заключенному (заключенным) налогоплательщиком с негосударственным пенсионным фондом в свою пользу и (или) в пользу членов семьи и (или) близких родственников в соответствии с Семейным </w:t>
            </w:r>
            <w:hyperlink r:id="rId45">
              <w:r>
                <w:rPr>
                  <w:color w:val="0000FF"/>
                </w:rPr>
                <w:t>кодексом</w:t>
              </w:r>
            </w:hyperlink>
            <w:r>
              <w:t xml:space="preserve"> Российской Федерации (супруга (супруги), родителей и детей, в том числе усыновителей и усыновленных, дедушек, бабушек и внуков, полнородных и неполнородных (имеющих общих отца или мать) братьев и сестер), детей-инвалидов, находящихся под опекой (попечительством)</w:t>
            </w:r>
          </w:p>
        </w:tc>
      </w:tr>
      <w:tr w:rsidR="00C613AB" w14:paraId="5CDF7EB2" w14:textId="77777777" w:rsidTr="001D2208">
        <w:tc>
          <w:tcPr>
            <w:tcW w:w="793" w:type="dxa"/>
          </w:tcPr>
          <w:p w14:paraId="65FB085F" w14:textId="77777777" w:rsidR="00C613AB" w:rsidRDefault="00C613AB" w:rsidP="001D2208">
            <w:pPr>
              <w:pStyle w:val="ConsPlusNormal"/>
              <w:jc w:val="center"/>
            </w:pPr>
            <w:r>
              <w:t>515</w:t>
            </w:r>
          </w:p>
        </w:tc>
        <w:tc>
          <w:tcPr>
            <w:tcW w:w="8277" w:type="dxa"/>
          </w:tcPr>
          <w:p w14:paraId="6A7D1D72" w14:textId="77777777" w:rsidR="00C613AB" w:rsidRDefault="00C613AB" w:rsidP="001D2208">
            <w:pPr>
              <w:pStyle w:val="ConsPlusNormal"/>
              <w:jc w:val="both"/>
            </w:pPr>
            <w:r>
              <w:t xml:space="preserve">Сумма уплаченных налогоплательщиком в налоговом периоде сберегательных взносов по договору (договорам) долгосрочных сбережений, заключенному (заключенным) налогоплательщиком с негосударственным пенсионным фондом в свою пользу и (или) в пользу членов семьи и (или) близких родственников в соответствии с Семейным </w:t>
            </w:r>
            <w:hyperlink r:id="rId46">
              <w:r>
                <w:rPr>
                  <w:color w:val="0000FF"/>
                </w:rPr>
                <w:t>кодексом</w:t>
              </w:r>
            </w:hyperlink>
            <w:r>
              <w:t xml:space="preserve"> Российской Федерации (супруга (супруги), родителей и детей, в том числе усыновителей и усыновленных, дедушек, бабушек и внуков, полнородных и неполнородных (имеющих общих отца или мать) братьев и сестер), детей-инвалидов, находящихся под опекой (попечительством), если основания для назначения выплат по такому договору (таким договорам) наступают не ранее чем через десять лет с даты его (их) заключения</w:t>
            </w:r>
          </w:p>
        </w:tc>
      </w:tr>
      <w:tr w:rsidR="00C613AB" w14:paraId="01B34E50" w14:textId="77777777" w:rsidTr="001D2208">
        <w:tc>
          <w:tcPr>
            <w:tcW w:w="793" w:type="dxa"/>
          </w:tcPr>
          <w:p w14:paraId="050C5C2B" w14:textId="77777777" w:rsidR="00C613AB" w:rsidRDefault="00C613AB" w:rsidP="001D2208">
            <w:pPr>
              <w:pStyle w:val="ConsPlusNormal"/>
              <w:jc w:val="center"/>
            </w:pPr>
            <w:r>
              <w:t>516</w:t>
            </w:r>
          </w:p>
        </w:tc>
        <w:tc>
          <w:tcPr>
            <w:tcW w:w="8277" w:type="dxa"/>
          </w:tcPr>
          <w:p w14:paraId="46388782" w14:textId="77777777" w:rsidR="00C613AB" w:rsidRDefault="00C613AB" w:rsidP="001D2208">
            <w:pPr>
              <w:pStyle w:val="ConsPlusNormal"/>
              <w:jc w:val="both"/>
            </w:pPr>
            <w:r>
              <w:t>Сумма положительного финансового результата, полученного по операциям, учитываемым на индивидуальном инвестиционном счете, открытом начиная с 1 января 2024 года, определяемого в отношении доходов по таким операциям, перечисляемых непосредственно на такой индивидуальный инвестиционный счет</w:t>
            </w:r>
          </w:p>
        </w:tc>
      </w:tr>
    </w:tbl>
    <w:p w14:paraId="56CFFC7F" w14:textId="77777777" w:rsidR="00C613AB" w:rsidRDefault="00C613AB" w:rsidP="00C613AB">
      <w:pPr>
        <w:pStyle w:val="ConsPlusNormal"/>
        <w:spacing w:before="220"/>
        <w:jc w:val="right"/>
      </w:pPr>
      <w:r>
        <w:t>".</w:t>
      </w:r>
    </w:p>
    <w:p w14:paraId="04167F24" w14:textId="77777777" w:rsidR="00C613AB" w:rsidRDefault="00C613AB" w:rsidP="00C613AB">
      <w:pPr>
        <w:pStyle w:val="ConsPlusNormal"/>
        <w:jc w:val="both"/>
      </w:pPr>
    </w:p>
    <w:p w14:paraId="6E183AE1" w14:textId="77777777" w:rsidR="00C613AB" w:rsidRDefault="00C613AB" w:rsidP="00C613AB">
      <w:pPr>
        <w:pStyle w:val="ConsPlusNormal"/>
        <w:jc w:val="both"/>
      </w:pPr>
    </w:p>
    <w:p w14:paraId="3297A96C" w14:textId="77777777" w:rsidR="00C613AB" w:rsidRDefault="00C613AB" w:rsidP="00C613AB">
      <w:pPr>
        <w:pStyle w:val="ConsPlusNormal"/>
        <w:pBdr>
          <w:bottom w:val="single" w:sz="6" w:space="0" w:color="auto"/>
        </w:pBdr>
        <w:spacing w:before="100" w:after="100"/>
        <w:jc w:val="both"/>
        <w:rPr>
          <w:sz w:val="2"/>
          <w:szCs w:val="2"/>
        </w:rPr>
      </w:pPr>
    </w:p>
    <w:p w14:paraId="7F4B6C6C" w14:textId="77777777" w:rsidR="00C613AB" w:rsidRDefault="00C613AB" w:rsidP="00C613AB"/>
    <w:p w14:paraId="0B8B636C" w14:textId="77777777" w:rsidR="00C613AB" w:rsidRDefault="00C613AB" w:rsidP="00C613AB"/>
    <w:p w14:paraId="2ED20E25" w14:textId="77777777" w:rsidR="000C273E" w:rsidRDefault="000C273E"/>
    <w:sectPr w:rsidR="000C273E" w:rsidSect="00BB360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AB"/>
    <w:rsid w:val="000C273E"/>
    <w:rsid w:val="00BB3605"/>
    <w:rsid w:val="00C6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A501"/>
  <w15:chartTrackingRefBased/>
  <w15:docId w15:val="{1A7C47F6-ED17-0C48-A1C3-51E896FE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3AB"/>
    <w:pPr>
      <w:spacing w:after="160" w:line="259"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3AB"/>
    <w:pPr>
      <w:widowControl w:val="0"/>
      <w:autoSpaceDE w:val="0"/>
      <w:autoSpaceDN w:val="0"/>
    </w:pPr>
    <w:rPr>
      <w:rFonts w:ascii="Calibri" w:eastAsia="Times New Roman" w:hAnsi="Calibri" w:cs="Calibri"/>
      <w:sz w:val="22"/>
      <w:szCs w:val="22"/>
      <w:lang w:eastAsia="ru-RU"/>
    </w:rPr>
  </w:style>
  <w:style w:type="paragraph" w:customStyle="1" w:styleId="ConsPlusTitle">
    <w:name w:val="ConsPlusTitle"/>
    <w:rsid w:val="00C613AB"/>
    <w:pPr>
      <w:widowControl w:val="0"/>
      <w:autoSpaceDE w:val="0"/>
      <w:autoSpaceDN w:val="0"/>
    </w:pPr>
    <w:rPr>
      <w:rFonts w:ascii="Calibri" w:eastAsia="Times New Roman" w:hAnsi="Calibri" w:cs="Calibri"/>
      <w:b/>
      <w:sz w:val="22"/>
      <w:szCs w:val="22"/>
      <w:lang w:eastAsia="ru-RU"/>
    </w:rPr>
  </w:style>
  <w:style w:type="paragraph" w:customStyle="1" w:styleId="ConsPlusTitlePage">
    <w:name w:val="ConsPlusTitlePage"/>
    <w:rsid w:val="00C613AB"/>
    <w:pPr>
      <w:widowControl w:val="0"/>
      <w:autoSpaceDE w:val="0"/>
      <w:autoSpaceDN w:val="0"/>
    </w:pPr>
    <w:rPr>
      <w:rFonts w:ascii="Tahoma" w:eastAsia="Times New Roman"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333&amp;dst=100168" TargetMode="External"/><Relationship Id="rId18" Type="http://schemas.openxmlformats.org/officeDocument/2006/relationships/hyperlink" Target="https://login.consultant.ru/link/?req=doc&amp;base=LAW&amp;n=469333&amp;dst=171" TargetMode="External"/><Relationship Id="rId26" Type="http://schemas.openxmlformats.org/officeDocument/2006/relationships/hyperlink" Target="https://login.consultant.ru/link/?req=doc&amp;base=LAW&amp;n=469333&amp;dst=275" TargetMode="External"/><Relationship Id="rId39" Type="http://schemas.openxmlformats.org/officeDocument/2006/relationships/hyperlink" Target="https://login.consultant.ru/link/?req=doc&amp;base=LAW&amp;n=480811&amp;dst=13620" TargetMode="External"/><Relationship Id="rId21" Type="http://schemas.openxmlformats.org/officeDocument/2006/relationships/hyperlink" Target="https://login.consultant.ru/link/?req=doc&amp;base=LAW&amp;n=480811&amp;dst=23973" TargetMode="External"/><Relationship Id="rId34" Type="http://schemas.openxmlformats.org/officeDocument/2006/relationships/hyperlink" Target="https://login.consultant.ru/link/?req=doc&amp;base=LAW&amp;n=480811&amp;dst=24512" TargetMode="External"/><Relationship Id="rId42" Type="http://schemas.openxmlformats.org/officeDocument/2006/relationships/hyperlink" Target="https://login.consultant.ru/link/?req=doc&amp;base=LAW&amp;n=469333&amp;dst=201" TargetMode="External"/><Relationship Id="rId47" Type="http://schemas.openxmlformats.org/officeDocument/2006/relationships/fontTable" Target="fontTable.xml"/><Relationship Id="rId7" Type="http://schemas.openxmlformats.org/officeDocument/2006/relationships/hyperlink" Target="https://login.consultant.ru/link/?req=doc&amp;base=LAW&amp;n=461634&amp;dst=97" TargetMode="External"/><Relationship Id="rId2" Type="http://schemas.openxmlformats.org/officeDocument/2006/relationships/settings" Target="settings.xml"/><Relationship Id="rId16" Type="http://schemas.openxmlformats.org/officeDocument/2006/relationships/hyperlink" Target="https://login.consultant.ru/link/?req=doc&amp;base=LAW&amp;n=453483" TargetMode="External"/><Relationship Id="rId29" Type="http://schemas.openxmlformats.org/officeDocument/2006/relationships/hyperlink" Target="https://login.consultant.ru/link/?req=doc&amp;base=LAW&amp;n=469333&amp;dst=299" TargetMode="External"/><Relationship Id="rId1" Type="http://schemas.openxmlformats.org/officeDocument/2006/relationships/styles" Target="styles.xml"/><Relationship Id="rId6" Type="http://schemas.openxmlformats.org/officeDocument/2006/relationships/hyperlink" Target="https://login.consultant.ru/link/?req=doc&amp;base=LAW&amp;n=480811&amp;dst=22871" TargetMode="External"/><Relationship Id="rId11" Type="http://schemas.openxmlformats.org/officeDocument/2006/relationships/hyperlink" Target="https://login.consultant.ru/link/?req=doc&amp;base=LAW&amp;n=482529" TargetMode="External"/><Relationship Id="rId24" Type="http://schemas.openxmlformats.org/officeDocument/2006/relationships/hyperlink" Target="https://login.consultant.ru/link/?req=doc&amp;base=LAW&amp;n=469333&amp;dst=100168" TargetMode="External"/><Relationship Id="rId32" Type="http://schemas.openxmlformats.org/officeDocument/2006/relationships/hyperlink" Target="https://login.consultant.ru/link/?req=doc&amp;base=LAW&amp;n=469333&amp;dst=248" TargetMode="External"/><Relationship Id="rId37" Type="http://schemas.openxmlformats.org/officeDocument/2006/relationships/hyperlink" Target="https://login.consultant.ru/link/?req=doc&amp;base=LAW&amp;n=480811&amp;dst=24512" TargetMode="External"/><Relationship Id="rId40" Type="http://schemas.openxmlformats.org/officeDocument/2006/relationships/hyperlink" Target="https://login.consultant.ru/link/?req=doc&amp;base=LAW&amp;n=469333&amp;dst=100271" TargetMode="External"/><Relationship Id="rId45" Type="http://schemas.openxmlformats.org/officeDocument/2006/relationships/hyperlink" Target="https://login.consultant.ru/link/?req=doc&amp;base=LAW&amp;n=453483" TargetMode="External"/><Relationship Id="rId5" Type="http://schemas.openxmlformats.org/officeDocument/2006/relationships/hyperlink" Target="https://regulation.gov.ru/Projects/List?type=Grid" TargetMode="External"/><Relationship Id="rId15" Type="http://schemas.openxmlformats.org/officeDocument/2006/relationships/hyperlink" Target="https://login.consultant.ru/link/?req=doc&amp;base=LAW&amp;n=469333&amp;dst=100032" TargetMode="External"/><Relationship Id="rId23" Type="http://schemas.openxmlformats.org/officeDocument/2006/relationships/hyperlink" Target="https://login.consultant.ru/link/?req=doc&amp;base=LAW&amp;n=480811&amp;dst=20028" TargetMode="External"/><Relationship Id="rId28" Type="http://schemas.openxmlformats.org/officeDocument/2006/relationships/hyperlink" Target="https://login.consultant.ru/link/?req=doc&amp;base=LAW&amp;n=469333&amp;dst=297" TargetMode="External"/><Relationship Id="rId36" Type="http://schemas.openxmlformats.org/officeDocument/2006/relationships/hyperlink" Target="https://login.consultant.ru/link/?req=doc&amp;base=LAW&amp;n=469333&amp;dst=203" TargetMode="External"/><Relationship Id="rId10" Type="http://schemas.openxmlformats.org/officeDocument/2006/relationships/hyperlink" Target="https://login.consultant.ru/link/?req=doc&amp;base=LAW&amp;n=480697" TargetMode="External"/><Relationship Id="rId19" Type="http://schemas.openxmlformats.org/officeDocument/2006/relationships/hyperlink" Target="https://login.consultant.ru/link/?req=doc&amp;base=LAW&amp;n=469333&amp;dst=152" TargetMode="External"/><Relationship Id="rId31" Type="http://schemas.openxmlformats.org/officeDocument/2006/relationships/hyperlink" Target="https://login.consultant.ru/link/?req=doc&amp;base=LAW&amp;n=469333&amp;dst=315" TargetMode="External"/><Relationship Id="rId44" Type="http://schemas.openxmlformats.org/officeDocument/2006/relationships/hyperlink" Target="https://login.consultant.ru/link/?req=doc&amp;base=LAW&amp;n=480811&amp;dst=254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754" TargetMode="External"/><Relationship Id="rId14" Type="http://schemas.openxmlformats.org/officeDocument/2006/relationships/hyperlink" Target="https://login.consultant.ru/link/?req=doc&amp;base=LAW&amp;n=469333&amp;dst=100017" TargetMode="External"/><Relationship Id="rId22" Type="http://schemas.openxmlformats.org/officeDocument/2006/relationships/hyperlink" Target="https://login.consultant.ru/link/?req=doc&amp;base=LAW&amp;n=469333&amp;dst=100150" TargetMode="External"/><Relationship Id="rId27" Type="http://schemas.openxmlformats.org/officeDocument/2006/relationships/hyperlink" Target="https://login.consultant.ru/link/?req=doc&amp;base=LAW&amp;n=469333&amp;dst=283" TargetMode="External"/><Relationship Id="rId30" Type="http://schemas.openxmlformats.org/officeDocument/2006/relationships/hyperlink" Target="https://login.consultant.ru/link/?req=doc&amp;base=LAW&amp;n=469333&amp;dst=313" TargetMode="External"/><Relationship Id="rId35" Type="http://schemas.openxmlformats.org/officeDocument/2006/relationships/hyperlink" Target="https://login.consultant.ru/link/?req=doc&amp;base=LAW&amp;n=349790&amp;dst=100015" TargetMode="External"/><Relationship Id="rId43" Type="http://schemas.openxmlformats.org/officeDocument/2006/relationships/hyperlink" Target="https://login.consultant.ru/link/?req=doc&amp;base=LAW&amp;n=480811&amp;dst=20028" TargetMode="External"/><Relationship Id="rId48" Type="http://schemas.openxmlformats.org/officeDocument/2006/relationships/theme" Target="theme/theme1.xml"/><Relationship Id="rId8" Type="http://schemas.openxmlformats.org/officeDocument/2006/relationships/hyperlink" Target="https://login.consultant.ru/link/?req=doc&amp;base=LAW&amp;n=480811&amp;dst=10106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9333&amp;dst=100017" TargetMode="External"/><Relationship Id="rId17" Type="http://schemas.openxmlformats.org/officeDocument/2006/relationships/hyperlink" Target="https://login.consultant.ru/link/?req=doc&amp;base=LAW&amp;n=469333&amp;dst=100048" TargetMode="External"/><Relationship Id="rId25" Type="http://schemas.openxmlformats.org/officeDocument/2006/relationships/hyperlink" Target="https://login.consultant.ru/link/?req=doc&amp;base=LAW&amp;n=469333&amp;dst=100174" TargetMode="External"/><Relationship Id="rId33" Type="http://schemas.openxmlformats.org/officeDocument/2006/relationships/hyperlink" Target="https://login.consultant.ru/link/?req=doc&amp;base=LAW&amp;n=469333&amp;dst=250" TargetMode="External"/><Relationship Id="rId38" Type="http://schemas.openxmlformats.org/officeDocument/2006/relationships/hyperlink" Target="https://login.consultant.ru/link/?req=doc&amp;base=LAW&amp;n=469333&amp;dst=100267" TargetMode="External"/><Relationship Id="rId46" Type="http://schemas.openxmlformats.org/officeDocument/2006/relationships/hyperlink" Target="https://login.consultant.ru/link/?req=doc&amp;base=LAW&amp;n=453483" TargetMode="External"/><Relationship Id="rId20" Type="http://schemas.openxmlformats.org/officeDocument/2006/relationships/hyperlink" Target="https://login.consultant.ru/link/?req=doc&amp;base=LAW&amp;n=469333&amp;dst=181" TargetMode="External"/><Relationship Id="rId41" Type="http://schemas.openxmlformats.org/officeDocument/2006/relationships/hyperlink" Target="https://login.consultant.ru/link/?req=doc&amp;base=LAW&amp;n=480811&amp;dst=1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2720</Words>
  <Characters>15507</Characters>
  <Application>Microsoft Office Word</Application>
  <DocSecurity>0</DocSecurity>
  <Lines>129</Lines>
  <Paragraphs>36</Paragraphs>
  <ScaleCrop>false</ScaleCrop>
  <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2024-09-11T12:47:00Z</dcterms:created>
  <dcterms:modified xsi:type="dcterms:W3CDTF">2024-09-11T12:47:00Z</dcterms:modified>
</cp:coreProperties>
</file>