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2C" w:rsidRDefault="00C4512C" w:rsidP="00C4512C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4512C" w:rsidRDefault="00C4512C" w:rsidP="00C4512C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4512C" w:rsidRDefault="00C4512C" w:rsidP="00C4512C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ФЕДЕРАЛЬНАЯ НАЛОГОВАЯ СЛУЖБА </w:t>
      </w:r>
    </w:p>
    <w:p w:rsidR="00C4512C" w:rsidRDefault="00C4512C" w:rsidP="00C4512C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4512C" w:rsidRDefault="00C4512C" w:rsidP="00C4512C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C4512C" w:rsidRDefault="00C4512C" w:rsidP="00C4512C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26 марта 2025 г. N БС-4-11/3213@ </w:t>
      </w:r>
    </w:p>
    <w:p w:rsidR="00C4512C" w:rsidRDefault="00C4512C" w:rsidP="00C4512C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C4512C" w:rsidRDefault="00C4512C" w:rsidP="00C4512C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Федеральная налоговая служба направляет для сведения и использования в работе </w:t>
      </w:r>
      <w:hyperlink w:anchor="p24" w:history="1">
        <w:r>
          <w:rPr>
            <w:rStyle w:val="a3"/>
          </w:rPr>
          <w:t>письмо</w:t>
        </w:r>
      </w:hyperlink>
      <w:r>
        <w:t xml:space="preserve"> Министерства финансов Российской Федерации от 19.03.2025 N 03-15-07/27039 по вопросу применения единого пониженного тарифа страховых взносов субъектом малого или среднего предпринимательства обрабатывающей промышленности. </w:t>
      </w:r>
    </w:p>
    <w:p w:rsidR="00C4512C" w:rsidRDefault="00C4512C" w:rsidP="00C4512C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Управлениям ФНС России по субъектам Российской Федерации довести настоящее письмо до нижестоящих налоговых органов и плательщиков страховых взносов. </w:t>
      </w:r>
    </w:p>
    <w:p w:rsidR="00C4512C" w:rsidRDefault="00C4512C" w:rsidP="00C4512C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C4512C" w:rsidRDefault="00C4512C" w:rsidP="00C4512C">
      <w:pPr>
        <w:pStyle w:val="a4"/>
        <w:spacing w:before="0" w:beforeAutospacing="0" w:after="0" w:afterAutospacing="0" w:line="288" w:lineRule="atLeast"/>
        <w:jc w:val="right"/>
      </w:pPr>
      <w:r>
        <w:t xml:space="preserve">Действительный </w:t>
      </w:r>
    </w:p>
    <w:p w:rsidR="00C4512C" w:rsidRDefault="00C4512C" w:rsidP="00C4512C">
      <w:pPr>
        <w:pStyle w:val="a4"/>
        <w:spacing w:before="0" w:beforeAutospacing="0" w:after="0" w:afterAutospacing="0" w:line="288" w:lineRule="atLeast"/>
        <w:jc w:val="right"/>
      </w:pPr>
      <w:r>
        <w:t xml:space="preserve">государственный советник </w:t>
      </w:r>
    </w:p>
    <w:p w:rsidR="00C4512C" w:rsidRDefault="00C4512C" w:rsidP="00C4512C">
      <w:pPr>
        <w:pStyle w:val="a4"/>
        <w:spacing w:before="0" w:beforeAutospacing="0" w:after="0" w:afterAutospacing="0" w:line="288" w:lineRule="atLeast"/>
        <w:jc w:val="right"/>
      </w:pPr>
      <w:r>
        <w:t xml:space="preserve">Российской Федерации </w:t>
      </w:r>
    </w:p>
    <w:p w:rsidR="00C4512C" w:rsidRDefault="00C4512C" w:rsidP="00C4512C">
      <w:pPr>
        <w:pStyle w:val="a4"/>
        <w:spacing w:before="0" w:beforeAutospacing="0" w:after="0" w:afterAutospacing="0" w:line="288" w:lineRule="atLeast"/>
        <w:jc w:val="right"/>
      </w:pPr>
      <w:r>
        <w:t xml:space="preserve">2 класса </w:t>
      </w:r>
    </w:p>
    <w:p w:rsidR="00C4512C" w:rsidRDefault="00C4512C" w:rsidP="00C4512C">
      <w:pPr>
        <w:pStyle w:val="a4"/>
        <w:spacing w:before="0" w:beforeAutospacing="0" w:after="0" w:afterAutospacing="0" w:line="288" w:lineRule="atLeast"/>
        <w:jc w:val="right"/>
      </w:pPr>
      <w:r>
        <w:t xml:space="preserve">С.Л.БОНДАРЧУК </w:t>
      </w:r>
    </w:p>
    <w:p w:rsidR="00C4512C" w:rsidRDefault="00C4512C" w:rsidP="00C4512C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C4512C" w:rsidRDefault="00C4512C" w:rsidP="00C4512C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C4512C" w:rsidRDefault="00C4512C" w:rsidP="00C4512C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C4512C" w:rsidRDefault="00C4512C" w:rsidP="00C4512C">
      <w:pPr>
        <w:spacing w:after="200" w:line="276" w:lineRule="auto"/>
        <w:rPr>
          <w:lang w:eastAsia="ko-KR"/>
        </w:rPr>
      </w:pPr>
      <w:r>
        <w:br w:type="page"/>
      </w:r>
      <w:bookmarkStart w:id="0" w:name="_GoBack"/>
      <w:bookmarkEnd w:id="0"/>
    </w:p>
    <w:p w:rsidR="00C4512C" w:rsidRDefault="00C4512C" w:rsidP="00C4512C">
      <w:pPr>
        <w:pStyle w:val="a4"/>
        <w:spacing w:before="0" w:beforeAutospacing="0" w:after="0" w:afterAutospacing="0" w:line="288" w:lineRule="atLeast"/>
        <w:jc w:val="both"/>
      </w:pPr>
      <w:r>
        <w:lastRenderedPageBreak/>
        <w:t xml:space="preserve">  </w:t>
      </w:r>
    </w:p>
    <w:p w:rsidR="00C4512C" w:rsidRDefault="00C4512C" w:rsidP="00C4512C">
      <w:pPr>
        <w:pStyle w:val="a4"/>
        <w:spacing w:before="0" w:beforeAutospacing="0" w:after="0" w:afterAutospacing="0" w:line="288" w:lineRule="atLeast"/>
        <w:jc w:val="right"/>
      </w:pPr>
      <w:r>
        <w:t xml:space="preserve">Приложение </w:t>
      </w:r>
    </w:p>
    <w:p w:rsidR="00C4512C" w:rsidRDefault="00C4512C" w:rsidP="00C4512C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C4512C" w:rsidRDefault="00C4512C" w:rsidP="00C4512C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C4512C" w:rsidRDefault="00C4512C" w:rsidP="00C4512C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4512C" w:rsidRDefault="00C4512C" w:rsidP="00C4512C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bookmarkStart w:id="1" w:name="p24"/>
      <w:bookmarkEnd w:id="1"/>
      <w:r>
        <w:rPr>
          <w:rFonts w:ascii="Arial" w:hAnsi="Arial" w:cs="Arial"/>
          <w:b/>
          <w:bCs/>
        </w:rPr>
        <w:t xml:space="preserve">ПИСЬМО </w:t>
      </w:r>
    </w:p>
    <w:p w:rsidR="00C4512C" w:rsidRDefault="00C4512C" w:rsidP="00C4512C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19 марта 2025 г. N 03-15-07/27039 </w:t>
      </w:r>
    </w:p>
    <w:p w:rsidR="00C4512C" w:rsidRDefault="00C4512C" w:rsidP="00C4512C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C4512C" w:rsidRDefault="00C4512C" w:rsidP="00C4512C">
      <w:pPr>
        <w:pStyle w:val="a4"/>
        <w:spacing w:before="0" w:beforeAutospacing="0" w:after="0" w:afterAutospacing="0" w:line="288" w:lineRule="atLeast"/>
        <w:ind w:firstLine="540"/>
        <w:jc w:val="both"/>
      </w:pPr>
      <w:proofErr w:type="gramStart"/>
      <w:r>
        <w:t>Департамент налоговой политики рассмотрел обращение по вопросу применения единого пониженного тарифа страховых взносов субъектом малого или среднего предпринимательства (далее - МСП) обрабатывающей промышленности, который в текущем календарном году меняет основной вид экономический деятельности в едином государственном реестре юридических лиц либо едином государственном реестре индивидуальных предпринимателей (далее - ЕГРЮЛ/ЕГРИП) на вид экономической деятельности, указанный в прошлом календарном году в ЕГРЮЛ/ЕГРИП в</w:t>
      </w:r>
      <w:proofErr w:type="gramEnd"/>
      <w:r>
        <w:t xml:space="preserve"> качестве дополнительного и доля доходов от </w:t>
      </w:r>
      <w:proofErr w:type="gramStart"/>
      <w:r>
        <w:t>осуществления</w:t>
      </w:r>
      <w:proofErr w:type="gramEnd"/>
      <w:r>
        <w:t xml:space="preserve"> которого составляла 70% и более в сумме всех доходов прошлого года, и сообщает следующее. </w:t>
      </w:r>
    </w:p>
    <w:p w:rsidR="00C4512C" w:rsidRDefault="00C4512C" w:rsidP="00C4512C">
      <w:pPr>
        <w:pStyle w:val="a4"/>
        <w:spacing w:before="168" w:beforeAutospacing="0" w:after="0" w:afterAutospacing="0" w:line="288" w:lineRule="atLeast"/>
        <w:ind w:firstLine="540"/>
        <w:jc w:val="both"/>
      </w:pPr>
      <w:proofErr w:type="gramStart"/>
      <w:r>
        <w:t xml:space="preserve">Исходя из положений </w:t>
      </w:r>
      <w:hyperlink r:id="rId5" w:history="1">
        <w:r>
          <w:rPr>
            <w:rStyle w:val="a3"/>
          </w:rPr>
          <w:t>пункта 13.2</w:t>
        </w:r>
      </w:hyperlink>
      <w:r>
        <w:t xml:space="preserve">, </w:t>
      </w:r>
      <w:hyperlink r:id="rId6" w:history="1">
        <w:r>
          <w:rPr>
            <w:rStyle w:val="a3"/>
          </w:rPr>
          <w:t>пункта 2.5 статьи 427</w:t>
        </w:r>
      </w:hyperlink>
      <w:r>
        <w:t xml:space="preserve"> Налогового кодекса Российской Федерации (далее - НК РФ), для плательщиков страховых взносов, признаваемых субъектами МСП в соответствии с Федеральным </w:t>
      </w:r>
      <w:hyperlink r:id="rId7" w:history="1">
        <w:r>
          <w:rPr>
            <w:rStyle w:val="a3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основным видом экономической деятельности которых является один из видов экономической деятельности </w:t>
      </w:r>
      <w:hyperlink r:id="rId8" w:history="1">
        <w:r>
          <w:rPr>
            <w:rStyle w:val="a3"/>
          </w:rPr>
          <w:t>раздела</w:t>
        </w:r>
      </w:hyperlink>
      <w:r>
        <w:t xml:space="preserve"> "Обрабатывающие производства" Общероссийского классификатора видов экономической деятельности</w:t>
      </w:r>
      <w:proofErr w:type="gramEnd"/>
      <w:r>
        <w:t xml:space="preserve"> (</w:t>
      </w:r>
      <w:proofErr w:type="gramStart"/>
      <w:r>
        <w:t xml:space="preserve">за исключением производства напитков, производства табачных изделий, производства кокса и нефтепродуктов, металлургического производства) по перечню, утверждаемому Правительством Российской Федерации, условиями применения единого пониженного тарифа страховых взносов в размере 7,6% в отношении части выплат в пользу физического лица, определяемой по итогам каждого календарного месяца как превышение над величиной полуторакратного минимального размера оплаты труда, установленного федеральным законом на начало расчетного периода, являются: </w:t>
      </w:r>
      <w:proofErr w:type="gramEnd"/>
    </w:p>
    <w:p w:rsidR="00C4512C" w:rsidRDefault="00C4512C" w:rsidP="00C4512C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- соответствующий вид экономической деятельности указан в качестве основного вида экономической деятельности в ЕГРЮЛ/ЕГРИП; </w:t>
      </w:r>
    </w:p>
    <w:p w:rsidR="00C4512C" w:rsidRDefault="00C4512C" w:rsidP="00C4512C">
      <w:pPr>
        <w:pStyle w:val="a4"/>
        <w:spacing w:before="168" w:beforeAutospacing="0" w:after="0" w:afterAutospacing="0" w:line="288" w:lineRule="atLeast"/>
        <w:ind w:firstLine="540"/>
        <w:jc w:val="both"/>
      </w:pPr>
      <w:proofErr w:type="gramStart"/>
      <w:r>
        <w:t xml:space="preserve">- по итогам календарного года, предшествующего году перехода плательщика на уплату страховых взносов по упомянутому единому пониженному тарифу, а также по итогам текущего отчетного (расчетного) периода в сумме всех доходов, определяемых в порядке, установленном </w:t>
      </w:r>
      <w:hyperlink r:id="rId9" w:history="1">
        <w:r>
          <w:rPr>
            <w:rStyle w:val="a3"/>
          </w:rPr>
          <w:t>главой 23</w:t>
        </w:r>
      </w:hyperlink>
      <w:r>
        <w:t xml:space="preserve">, </w:t>
      </w:r>
      <w:hyperlink r:id="rId10" w:history="1">
        <w:r>
          <w:rPr>
            <w:rStyle w:val="a3"/>
          </w:rPr>
          <w:t>25</w:t>
        </w:r>
      </w:hyperlink>
      <w:r>
        <w:t xml:space="preserve"> или </w:t>
      </w:r>
      <w:hyperlink r:id="rId11" w:history="1">
        <w:r>
          <w:rPr>
            <w:rStyle w:val="a3"/>
          </w:rPr>
          <w:t>26.2</w:t>
        </w:r>
      </w:hyperlink>
      <w:r>
        <w:t xml:space="preserve"> НК РФ, не менее 70% составляют доходы от осуществления основного вида экономической деятельности. </w:t>
      </w:r>
      <w:proofErr w:type="gramEnd"/>
    </w:p>
    <w:p w:rsidR="00C4512C" w:rsidRDefault="00C4512C" w:rsidP="00C4512C">
      <w:pPr>
        <w:pStyle w:val="a4"/>
        <w:spacing w:before="168" w:beforeAutospacing="0" w:after="0" w:afterAutospacing="0" w:line="288" w:lineRule="atLeast"/>
        <w:ind w:firstLine="540"/>
        <w:jc w:val="both"/>
      </w:pPr>
      <w:r>
        <w:t xml:space="preserve">Распоряжением Правительства Российской Федерации от 11.12.2024 N 3689-р утвержден </w:t>
      </w:r>
      <w:hyperlink r:id="rId12" w:history="1">
        <w:r>
          <w:rPr>
            <w:rStyle w:val="a3"/>
          </w:rPr>
          <w:t>Перечень</w:t>
        </w:r>
      </w:hyperlink>
      <w:r>
        <w:t xml:space="preserve"> видов экономической деятельности раздела "Обрабатывающие производства" Общероссийского классификатора видов экономической деятельности для целей применения единого пониженного тарифа страховых взносов (далее - Перечень). </w:t>
      </w:r>
    </w:p>
    <w:p w:rsidR="00C4512C" w:rsidRDefault="00C4512C" w:rsidP="00C4512C">
      <w:pPr>
        <w:pStyle w:val="a4"/>
        <w:spacing w:before="168" w:beforeAutospacing="0" w:after="0" w:afterAutospacing="0" w:line="288" w:lineRule="atLeast"/>
        <w:ind w:firstLine="540"/>
        <w:jc w:val="both"/>
      </w:pPr>
      <w:proofErr w:type="gramStart"/>
      <w:r>
        <w:t xml:space="preserve">Из буквального толкования комментируемых положений </w:t>
      </w:r>
      <w:hyperlink r:id="rId13" w:history="1">
        <w:r>
          <w:rPr>
            <w:rStyle w:val="a3"/>
          </w:rPr>
          <w:t>пункта 13.2 статьи 427</w:t>
        </w:r>
      </w:hyperlink>
      <w:r>
        <w:t xml:space="preserve"> НК РФ следует, что величина доходов исчисляется по итогам календарного года, предшествующему году перехода плательщика на уплату страховых взносов по единому пониженному тарифу страховых взносов, предусмотренному </w:t>
      </w:r>
      <w:hyperlink r:id="rId14" w:history="1">
        <w:r>
          <w:rPr>
            <w:rStyle w:val="a3"/>
          </w:rPr>
          <w:t>пунктом 2.5 статьи 427</w:t>
        </w:r>
      </w:hyperlink>
      <w:r>
        <w:t xml:space="preserve"> НК </w:t>
      </w:r>
      <w:r>
        <w:lastRenderedPageBreak/>
        <w:t>РФ, а также по итогам текущего отчетных (расчетного) периодов от осуществления экономической деятельности, соответствующий вид которой должен быть поименован в</w:t>
      </w:r>
      <w:proofErr w:type="gramEnd"/>
      <w:r>
        <w:t xml:space="preserve"> </w:t>
      </w:r>
      <w:hyperlink r:id="rId15" w:history="1">
        <w:r>
          <w:rPr>
            <w:rStyle w:val="a3"/>
          </w:rPr>
          <w:t>Перечне</w:t>
        </w:r>
      </w:hyperlink>
      <w:r>
        <w:t xml:space="preserve"> и быть </w:t>
      </w:r>
      <w:proofErr w:type="gramStart"/>
      <w:r>
        <w:t>указан</w:t>
      </w:r>
      <w:proofErr w:type="gramEnd"/>
      <w:r>
        <w:t xml:space="preserve"> в качестве основного в ЕГРЮЛ/ЕГРИП в календарном году, предшествующему году перехода плательщика на уплату страховых взносов по единому пониженному тарифу страховых взносов. </w:t>
      </w:r>
    </w:p>
    <w:p w:rsidR="00C4512C" w:rsidRDefault="00C4512C" w:rsidP="00C4512C">
      <w:pPr>
        <w:pStyle w:val="a4"/>
        <w:spacing w:before="168" w:beforeAutospacing="0" w:after="0" w:afterAutospacing="0" w:line="288" w:lineRule="atLeast"/>
        <w:ind w:firstLine="540"/>
        <w:jc w:val="both"/>
      </w:pPr>
      <w:proofErr w:type="gramStart"/>
      <w:r>
        <w:t xml:space="preserve">Учитывая изложенное, если плательщик страховых взносов, признаваемый субъектом МСП, изменит в текущем году основной вид экономической деятельности в ЕГРЮЛ/ЕГРИП на вид деятельности, который указан в </w:t>
      </w:r>
      <w:hyperlink r:id="rId16" w:history="1">
        <w:r>
          <w:rPr>
            <w:rStyle w:val="a3"/>
          </w:rPr>
          <w:t>Перечне</w:t>
        </w:r>
      </w:hyperlink>
      <w:r>
        <w:t xml:space="preserve">, то он будет вправе применять единый пониженный тариф страховых взносов в размере 7,6%, предусмотренный </w:t>
      </w:r>
      <w:hyperlink r:id="rId17" w:history="1">
        <w:r>
          <w:rPr>
            <w:rStyle w:val="a3"/>
          </w:rPr>
          <w:t>пунктом 2.5 статьи 427</w:t>
        </w:r>
      </w:hyperlink>
      <w:r>
        <w:t xml:space="preserve"> НК РФ, только со следующего года при соблюдении вышеупомянутого условия о доле доходов от осуществления</w:t>
      </w:r>
      <w:proofErr w:type="gramEnd"/>
      <w:r>
        <w:t xml:space="preserve"> этого основного вида экономической деятельности (не менее 70% в сумме всех доходов) по итогам текущего года и отчетных (расчетного) периодов следующего года. </w:t>
      </w:r>
    </w:p>
    <w:p w:rsidR="00C4512C" w:rsidRDefault="00C4512C" w:rsidP="00C4512C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:rsidR="00C4512C" w:rsidRDefault="00C4512C" w:rsidP="00C4512C">
      <w:pPr>
        <w:pStyle w:val="a4"/>
        <w:spacing w:before="0" w:beforeAutospacing="0" w:after="0" w:afterAutospacing="0" w:line="288" w:lineRule="atLeast"/>
        <w:jc w:val="right"/>
      </w:pPr>
      <w:r>
        <w:t xml:space="preserve">Директор Департамента </w:t>
      </w:r>
    </w:p>
    <w:p w:rsidR="00BB265E" w:rsidRDefault="00C4512C" w:rsidP="00C4512C">
      <w:r>
        <w:t>Д.В.ВОЛКОВ</w:t>
      </w:r>
    </w:p>
    <w:sectPr w:rsidR="00BB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2C"/>
    <w:rsid w:val="00BB265E"/>
    <w:rsid w:val="00C4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51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512C"/>
    <w:pPr>
      <w:spacing w:before="100" w:beforeAutospacing="1" w:after="100" w:afterAutospacing="1"/>
    </w:pPr>
    <w:rPr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51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512C"/>
    <w:pPr>
      <w:spacing w:before="100" w:beforeAutospacing="1" w:after="100" w:afterAutospacing="1"/>
    </w:pPr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833&amp;dst=100711&amp;field=134&amp;date=09.04.2025" TargetMode="External"/><Relationship Id="rId13" Type="http://schemas.openxmlformats.org/officeDocument/2006/relationships/hyperlink" Target="https://login.consultant.ru/link/?req=doc&amp;base=LAW&amp;n=475532&amp;dst=26454&amp;field=134&amp;date=09.04.20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359&amp;date=09.04.2025" TargetMode="External"/><Relationship Id="rId12" Type="http://schemas.openxmlformats.org/officeDocument/2006/relationships/hyperlink" Target="https://login.consultant.ru/link/?req=doc&amp;base=LAW&amp;n=492984&amp;dst=100007&amp;field=134&amp;date=09.04.2025" TargetMode="External"/><Relationship Id="rId17" Type="http://schemas.openxmlformats.org/officeDocument/2006/relationships/hyperlink" Target="https://login.consultant.ru/link/?req=doc&amp;base=LAW&amp;n=475532&amp;dst=27041&amp;field=134&amp;date=09.04.2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2984&amp;dst=100007&amp;field=134&amp;date=09.04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532&amp;dst=27041&amp;field=134&amp;date=09.04.2025" TargetMode="External"/><Relationship Id="rId11" Type="http://schemas.openxmlformats.org/officeDocument/2006/relationships/hyperlink" Target="https://login.consultant.ru/link/?req=doc&amp;base=LAW&amp;n=475532&amp;dst=103572&amp;field=134&amp;date=09.04.2025" TargetMode="External"/><Relationship Id="rId5" Type="http://schemas.openxmlformats.org/officeDocument/2006/relationships/hyperlink" Target="https://login.consultant.ru/link/?req=doc&amp;base=LAW&amp;n=475532&amp;dst=26454&amp;field=134&amp;date=09.04.2025" TargetMode="External"/><Relationship Id="rId15" Type="http://schemas.openxmlformats.org/officeDocument/2006/relationships/hyperlink" Target="https://login.consultant.ru/link/?req=doc&amp;base=LAW&amp;n=492984&amp;dst=100007&amp;field=134&amp;date=09.04.2025" TargetMode="External"/><Relationship Id="rId10" Type="http://schemas.openxmlformats.org/officeDocument/2006/relationships/hyperlink" Target="https://login.consultant.ru/link/?req=doc&amp;base=LAW&amp;n=475532&amp;dst=101834&amp;field=134&amp;date=09.04.20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532&amp;dst=101069&amp;field=134&amp;date=09.04.2025" TargetMode="External"/><Relationship Id="rId14" Type="http://schemas.openxmlformats.org/officeDocument/2006/relationships/hyperlink" Target="https://login.consultant.ru/link/?req=doc&amp;base=LAW&amp;n=475532&amp;dst=27041&amp;field=134&amp;date=09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2025-04-16T09:25:00Z</dcterms:created>
  <dcterms:modified xsi:type="dcterms:W3CDTF">2025-04-16T09:26:00Z</dcterms:modified>
</cp:coreProperties>
</file>